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EFBBD" w14:textId="77777777" w:rsidR="00FD00CD" w:rsidRPr="00080515" w:rsidRDefault="00FD00CD" w:rsidP="00FD00CD">
      <w:pPr>
        <w:jc w:val="center"/>
        <w:rPr>
          <w:rFonts w:ascii="Arial" w:hAnsi="Arial" w:cs="Arial"/>
          <w:b/>
          <w:bCs/>
        </w:rPr>
      </w:pPr>
      <w:r w:rsidRPr="00080515">
        <w:rPr>
          <w:rFonts w:ascii="Arial" w:hAnsi="Arial" w:cs="Arial"/>
          <w:b/>
          <w:bCs/>
        </w:rPr>
        <w:t xml:space="preserve">ADDENDUM </w:t>
      </w:r>
    </w:p>
    <w:p w14:paraId="326C447F" w14:textId="77777777" w:rsidR="00FD00CD" w:rsidRPr="005625E6" w:rsidRDefault="00FD00CD" w:rsidP="00FD00CD">
      <w:pPr>
        <w:rPr>
          <w:rFonts w:ascii="Arial" w:hAnsi="Arial" w:cs="Arial"/>
          <w:b/>
          <w:sz w:val="20"/>
          <w:szCs w:val="20"/>
        </w:rPr>
      </w:pPr>
      <w:r w:rsidRPr="005625E6">
        <w:rPr>
          <w:rFonts w:ascii="Arial" w:hAnsi="Arial" w:cs="Arial"/>
          <w:b/>
          <w:sz w:val="20"/>
          <w:szCs w:val="20"/>
        </w:rPr>
        <w:t>Venue Risk Assessment (Name of hotel/Accommodation )</w:t>
      </w:r>
    </w:p>
    <w:p w14:paraId="7E8C96DF" w14:textId="77777777" w:rsidR="00FD00CD" w:rsidRPr="005625E6" w:rsidRDefault="00FD00CD" w:rsidP="00FD00CD">
      <w:pPr>
        <w:rPr>
          <w:rFonts w:ascii="Arial" w:hAnsi="Arial" w:cs="Arial"/>
          <w:b/>
          <w:sz w:val="20"/>
          <w:szCs w:val="20"/>
        </w:rPr>
      </w:pPr>
      <w:r w:rsidRPr="005625E6">
        <w:rPr>
          <w:rFonts w:ascii="Arial" w:hAnsi="Arial" w:cs="Arial"/>
          <w:b/>
          <w:sz w:val="20"/>
          <w:szCs w:val="20"/>
        </w:rPr>
        <w:br/>
        <w:t xml:space="preserve">Match versus: - __________________________ Date: ___________________ </w:t>
      </w:r>
    </w:p>
    <w:p w14:paraId="7284E7F0" w14:textId="77777777" w:rsidR="00FD00CD" w:rsidRPr="005625E6" w:rsidRDefault="00FD00CD" w:rsidP="00FD00CD">
      <w:pPr>
        <w:jc w:val="both"/>
        <w:rPr>
          <w:rFonts w:ascii="Arial" w:hAnsi="Arial" w:cs="Arial"/>
          <w:sz w:val="20"/>
          <w:szCs w:val="20"/>
        </w:rPr>
      </w:pPr>
      <w:r w:rsidRPr="005625E6">
        <w:rPr>
          <w:rFonts w:ascii="Arial" w:hAnsi="Arial" w:cs="Arial"/>
          <w:sz w:val="20"/>
          <w:szCs w:val="20"/>
        </w:rPr>
        <w:t xml:space="preserve">Associations will not often need to </w:t>
      </w:r>
      <w:proofErr w:type="gramStart"/>
      <w:r w:rsidRPr="005625E6">
        <w:rPr>
          <w:rFonts w:ascii="Arial" w:hAnsi="Arial" w:cs="Arial"/>
          <w:sz w:val="20"/>
          <w:szCs w:val="20"/>
        </w:rPr>
        <w:t>make arrangements</w:t>
      </w:r>
      <w:proofErr w:type="gramEnd"/>
      <w:r w:rsidRPr="005625E6">
        <w:rPr>
          <w:rFonts w:ascii="Arial" w:hAnsi="Arial" w:cs="Arial"/>
          <w:sz w:val="20"/>
          <w:szCs w:val="20"/>
        </w:rPr>
        <w:t xml:space="preserve"> for overnight accommodation/travel prior to a fixture. In these circumstances, you will need to carry a more details </w:t>
      </w:r>
      <w:proofErr w:type="spellStart"/>
      <w:r>
        <w:rPr>
          <w:rFonts w:ascii="Arial" w:hAnsi="Arial" w:cs="Arial"/>
          <w:sz w:val="20"/>
          <w:szCs w:val="20"/>
        </w:rPr>
        <w:t>e</w:t>
      </w:r>
      <w:r w:rsidRPr="005625E6">
        <w:rPr>
          <w:rFonts w:ascii="Arial" w:hAnsi="Arial" w:cs="Arial"/>
          <w:sz w:val="20"/>
          <w:szCs w:val="20"/>
        </w:rPr>
        <w:t>isk</w:t>
      </w:r>
      <w:proofErr w:type="spellEnd"/>
      <w:r w:rsidRPr="005625E6">
        <w:rPr>
          <w:rFonts w:ascii="Arial" w:hAnsi="Arial" w:cs="Arial"/>
          <w:sz w:val="20"/>
          <w:szCs w:val="20"/>
        </w:rPr>
        <w:t xml:space="preserve"> </w:t>
      </w:r>
      <w:r>
        <w:rPr>
          <w:rFonts w:ascii="Arial" w:hAnsi="Arial" w:cs="Arial"/>
          <w:sz w:val="20"/>
          <w:szCs w:val="20"/>
        </w:rPr>
        <w:t>a</w:t>
      </w:r>
      <w:r w:rsidRPr="005625E6">
        <w:rPr>
          <w:rFonts w:ascii="Arial" w:hAnsi="Arial" w:cs="Arial"/>
          <w:sz w:val="20"/>
          <w:szCs w:val="20"/>
        </w:rPr>
        <w:t>ssessment</w:t>
      </w:r>
      <w:r>
        <w:rPr>
          <w:rFonts w:ascii="Arial" w:hAnsi="Arial" w:cs="Arial"/>
          <w:sz w:val="20"/>
          <w:szCs w:val="20"/>
        </w:rPr>
        <w:t xml:space="preserve"> </w:t>
      </w:r>
      <w:r w:rsidRPr="00FE28CF">
        <w:rPr>
          <w:rFonts w:ascii="Arial" w:hAnsi="Arial" w:cs="Arial"/>
          <w:color w:val="FF0000"/>
          <w:sz w:val="20"/>
          <w:szCs w:val="20"/>
        </w:rPr>
        <w:t>by adding the assessment below to the risk assessment of your activity.</w:t>
      </w:r>
      <w:r w:rsidRPr="005625E6">
        <w:rPr>
          <w:rFonts w:ascii="Arial" w:hAnsi="Arial" w:cs="Arial"/>
          <w:sz w:val="20"/>
          <w:szCs w:val="20"/>
        </w:rPr>
        <w:t xml:space="preserve"> You will need to keep a copy of this RA for your own Association records and may be asked to share it with parents/guardians, so ensure it is available on request.</w:t>
      </w:r>
    </w:p>
    <w:tbl>
      <w:tblPr>
        <w:tblStyle w:val="TableGrid"/>
        <w:tblW w:w="14029" w:type="dxa"/>
        <w:tblLook w:val="04A0" w:firstRow="1" w:lastRow="0" w:firstColumn="1" w:lastColumn="0" w:noHBand="0" w:noVBand="1"/>
      </w:tblPr>
      <w:tblGrid>
        <w:gridCol w:w="4316"/>
        <w:gridCol w:w="3237"/>
        <w:gridCol w:w="3238"/>
        <w:gridCol w:w="3238"/>
      </w:tblGrid>
      <w:tr w:rsidR="00FD00CD" w:rsidRPr="005625E6" w14:paraId="59CC21F4" w14:textId="77777777" w:rsidTr="002C764F">
        <w:trPr>
          <w:trHeight w:val="714"/>
        </w:trPr>
        <w:tc>
          <w:tcPr>
            <w:tcW w:w="4316" w:type="dxa"/>
          </w:tcPr>
          <w:p w14:paraId="6FC2D700" w14:textId="77777777" w:rsidR="00FD00CD" w:rsidRPr="00080515" w:rsidRDefault="00FD00CD" w:rsidP="002C764F">
            <w:pPr>
              <w:jc w:val="both"/>
              <w:rPr>
                <w:rFonts w:ascii="Arial" w:hAnsi="Arial" w:cs="Arial"/>
                <w:b/>
                <w:bCs/>
                <w:sz w:val="20"/>
                <w:szCs w:val="20"/>
              </w:rPr>
            </w:pPr>
            <w:r w:rsidRPr="00080515">
              <w:rPr>
                <w:rFonts w:ascii="Arial" w:hAnsi="Arial" w:cs="Arial"/>
                <w:b/>
                <w:bCs/>
                <w:sz w:val="20"/>
                <w:szCs w:val="20"/>
              </w:rPr>
              <w:t>Association name and team details (age groups)</w:t>
            </w:r>
          </w:p>
        </w:tc>
        <w:tc>
          <w:tcPr>
            <w:tcW w:w="9713" w:type="dxa"/>
            <w:gridSpan w:val="3"/>
          </w:tcPr>
          <w:p w14:paraId="20BEFBBC" w14:textId="77777777" w:rsidR="00FD00CD" w:rsidRPr="005625E6" w:rsidRDefault="00FD00CD" w:rsidP="002C764F">
            <w:pPr>
              <w:jc w:val="both"/>
              <w:rPr>
                <w:rFonts w:ascii="Arial" w:hAnsi="Arial" w:cs="Arial"/>
                <w:sz w:val="20"/>
                <w:szCs w:val="20"/>
              </w:rPr>
            </w:pPr>
          </w:p>
        </w:tc>
      </w:tr>
      <w:tr w:rsidR="00FD00CD" w:rsidRPr="005625E6" w14:paraId="44366960" w14:textId="77777777" w:rsidTr="002C764F">
        <w:trPr>
          <w:trHeight w:val="558"/>
        </w:trPr>
        <w:tc>
          <w:tcPr>
            <w:tcW w:w="4316" w:type="dxa"/>
          </w:tcPr>
          <w:p w14:paraId="073F727F" w14:textId="77777777" w:rsidR="00FD00CD" w:rsidRPr="00080515" w:rsidRDefault="00FD00CD" w:rsidP="002C764F">
            <w:pPr>
              <w:jc w:val="both"/>
              <w:rPr>
                <w:rFonts w:ascii="Arial" w:hAnsi="Arial" w:cs="Arial"/>
                <w:b/>
                <w:bCs/>
                <w:sz w:val="20"/>
                <w:szCs w:val="20"/>
              </w:rPr>
            </w:pPr>
            <w:r w:rsidRPr="00080515">
              <w:rPr>
                <w:rFonts w:ascii="Arial" w:hAnsi="Arial" w:cs="Arial"/>
                <w:b/>
                <w:bCs/>
                <w:sz w:val="20"/>
                <w:szCs w:val="20"/>
              </w:rPr>
              <w:t>Date of Assessment</w:t>
            </w:r>
          </w:p>
        </w:tc>
        <w:tc>
          <w:tcPr>
            <w:tcW w:w="9713" w:type="dxa"/>
            <w:gridSpan w:val="3"/>
          </w:tcPr>
          <w:p w14:paraId="28183859" w14:textId="77777777" w:rsidR="00FD00CD" w:rsidRPr="005625E6" w:rsidRDefault="00FD00CD" w:rsidP="002C764F">
            <w:pPr>
              <w:jc w:val="both"/>
              <w:rPr>
                <w:rFonts w:ascii="Arial" w:hAnsi="Arial" w:cs="Arial"/>
                <w:sz w:val="20"/>
                <w:szCs w:val="20"/>
              </w:rPr>
            </w:pPr>
          </w:p>
        </w:tc>
      </w:tr>
      <w:tr w:rsidR="00FD00CD" w:rsidRPr="005625E6" w14:paraId="6A1FBEF9" w14:textId="77777777" w:rsidTr="002C764F">
        <w:trPr>
          <w:trHeight w:val="1273"/>
        </w:trPr>
        <w:tc>
          <w:tcPr>
            <w:tcW w:w="4316" w:type="dxa"/>
          </w:tcPr>
          <w:p w14:paraId="767566CE" w14:textId="77777777" w:rsidR="00FD00CD" w:rsidRPr="00080515" w:rsidRDefault="00FD00CD" w:rsidP="002C764F">
            <w:pPr>
              <w:jc w:val="both"/>
              <w:rPr>
                <w:rFonts w:ascii="Arial" w:hAnsi="Arial" w:cs="Arial"/>
                <w:b/>
                <w:bCs/>
                <w:sz w:val="20"/>
                <w:szCs w:val="20"/>
              </w:rPr>
            </w:pPr>
            <w:r w:rsidRPr="00080515">
              <w:rPr>
                <w:rFonts w:ascii="Arial" w:hAnsi="Arial" w:cs="Arial"/>
                <w:b/>
                <w:bCs/>
                <w:sz w:val="20"/>
                <w:szCs w:val="20"/>
              </w:rPr>
              <w:t>Accommodation address</w:t>
            </w:r>
          </w:p>
        </w:tc>
        <w:tc>
          <w:tcPr>
            <w:tcW w:w="9713" w:type="dxa"/>
            <w:gridSpan w:val="3"/>
          </w:tcPr>
          <w:p w14:paraId="10F5F25D" w14:textId="77777777" w:rsidR="00FD00CD" w:rsidRPr="005625E6" w:rsidRDefault="00FD00CD" w:rsidP="002C764F">
            <w:pPr>
              <w:jc w:val="both"/>
              <w:rPr>
                <w:rFonts w:ascii="Arial" w:hAnsi="Arial" w:cs="Arial"/>
                <w:sz w:val="20"/>
                <w:szCs w:val="20"/>
              </w:rPr>
            </w:pPr>
            <w:r w:rsidRPr="005625E6">
              <w:rPr>
                <w:rFonts w:ascii="Arial" w:hAnsi="Arial" w:cs="Arial"/>
                <w:sz w:val="20"/>
                <w:szCs w:val="20"/>
              </w:rPr>
              <w:t xml:space="preserve">Name of venue: </w:t>
            </w:r>
          </w:p>
          <w:p w14:paraId="465F8146" w14:textId="77777777" w:rsidR="00FD00CD" w:rsidRPr="005625E6" w:rsidRDefault="00FD00CD" w:rsidP="002C764F">
            <w:pPr>
              <w:jc w:val="both"/>
              <w:rPr>
                <w:rFonts w:ascii="Arial" w:hAnsi="Arial" w:cs="Arial"/>
                <w:sz w:val="20"/>
                <w:szCs w:val="20"/>
              </w:rPr>
            </w:pPr>
          </w:p>
          <w:p w14:paraId="58EF29B4" w14:textId="77777777" w:rsidR="00FD00CD" w:rsidRPr="005625E6" w:rsidRDefault="00FD00CD" w:rsidP="002C764F">
            <w:pPr>
              <w:jc w:val="both"/>
              <w:rPr>
                <w:rFonts w:ascii="Arial" w:hAnsi="Arial" w:cs="Arial"/>
                <w:sz w:val="20"/>
                <w:szCs w:val="20"/>
              </w:rPr>
            </w:pPr>
            <w:r w:rsidRPr="005625E6">
              <w:rPr>
                <w:rFonts w:ascii="Arial" w:hAnsi="Arial" w:cs="Arial"/>
                <w:sz w:val="20"/>
                <w:szCs w:val="20"/>
              </w:rPr>
              <w:t xml:space="preserve">Address: </w:t>
            </w:r>
          </w:p>
        </w:tc>
      </w:tr>
      <w:tr w:rsidR="00FD00CD" w:rsidRPr="005625E6" w14:paraId="762F1F00" w14:textId="77777777" w:rsidTr="002C764F">
        <w:trPr>
          <w:trHeight w:val="560"/>
        </w:trPr>
        <w:tc>
          <w:tcPr>
            <w:tcW w:w="4316" w:type="dxa"/>
          </w:tcPr>
          <w:p w14:paraId="5EEE3577" w14:textId="77777777" w:rsidR="00FD00CD" w:rsidRPr="00080515" w:rsidRDefault="00FD00CD" w:rsidP="002C764F">
            <w:pPr>
              <w:jc w:val="both"/>
              <w:rPr>
                <w:rFonts w:ascii="Arial" w:hAnsi="Arial" w:cs="Arial"/>
                <w:b/>
                <w:bCs/>
                <w:sz w:val="20"/>
                <w:szCs w:val="20"/>
              </w:rPr>
            </w:pPr>
            <w:r w:rsidRPr="00080515">
              <w:rPr>
                <w:rFonts w:ascii="Arial" w:hAnsi="Arial" w:cs="Arial"/>
                <w:b/>
                <w:bCs/>
                <w:sz w:val="20"/>
                <w:szCs w:val="20"/>
              </w:rPr>
              <w:t>GPS co-ordinates</w:t>
            </w:r>
          </w:p>
        </w:tc>
        <w:tc>
          <w:tcPr>
            <w:tcW w:w="9713" w:type="dxa"/>
            <w:gridSpan w:val="3"/>
          </w:tcPr>
          <w:p w14:paraId="7385FC5B" w14:textId="77777777" w:rsidR="00FD00CD" w:rsidRPr="005625E6" w:rsidRDefault="00FD00CD" w:rsidP="002C764F">
            <w:pPr>
              <w:jc w:val="both"/>
              <w:rPr>
                <w:rFonts w:ascii="Arial" w:hAnsi="Arial" w:cs="Arial"/>
                <w:sz w:val="20"/>
                <w:szCs w:val="20"/>
              </w:rPr>
            </w:pPr>
          </w:p>
        </w:tc>
      </w:tr>
      <w:tr w:rsidR="00FD00CD" w:rsidRPr="005625E6" w14:paraId="6AE2C1AC" w14:textId="77777777" w:rsidTr="002C764F">
        <w:trPr>
          <w:trHeight w:val="1413"/>
        </w:trPr>
        <w:tc>
          <w:tcPr>
            <w:tcW w:w="4316" w:type="dxa"/>
          </w:tcPr>
          <w:p w14:paraId="08C52B3B" w14:textId="77777777" w:rsidR="00FD00CD" w:rsidRPr="00080515" w:rsidRDefault="00FD00CD" w:rsidP="002C764F">
            <w:pPr>
              <w:jc w:val="both"/>
              <w:rPr>
                <w:rFonts w:ascii="Arial" w:hAnsi="Arial" w:cs="Arial"/>
                <w:b/>
                <w:bCs/>
                <w:sz w:val="20"/>
                <w:szCs w:val="20"/>
              </w:rPr>
            </w:pPr>
            <w:r w:rsidRPr="00080515">
              <w:rPr>
                <w:rFonts w:ascii="Arial" w:hAnsi="Arial" w:cs="Arial"/>
                <w:b/>
                <w:bCs/>
                <w:sz w:val="20"/>
                <w:szCs w:val="20"/>
              </w:rPr>
              <w:t xml:space="preserve">Lead Organisation contact </w:t>
            </w:r>
          </w:p>
        </w:tc>
        <w:tc>
          <w:tcPr>
            <w:tcW w:w="3237" w:type="dxa"/>
          </w:tcPr>
          <w:p w14:paraId="0F181D06" w14:textId="77777777" w:rsidR="00FD00CD" w:rsidRPr="005625E6" w:rsidRDefault="00FD00CD" w:rsidP="002C764F">
            <w:pPr>
              <w:jc w:val="both"/>
              <w:rPr>
                <w:rFonts w:ascii="Arial" w:hAnsi="Arial" w:cs="Arial"/>
                <w:sz w:val="20"/>
                <w:szCs w:val="20"/>
              </w:rPr>
            </w:pPr>
            <w:r w:rsidRPr="005625E6">
              <w:rPr>
                <w:rFonts w:ascii="Arial" w:hAnsi="Arial" w:cs="Arial"/>
                <w:sz w:val="20"/>
                <w:szCs w:val="20"/>
              </w:rPr>
              <w:t xml:space="preserve">Name: </w:t>
            </w:r>
          </w:p>
          <w:p w14:paraId="2B1E3790" w14:textId="77777777" w:rsidR="00FD00CD" w:rsidRPr="005625E6" w:rsidRDefault="00FD00CD" w:rsidP="002C764F">
            <w:pPr>
              <w:jc w:val="both"/>
              <w:rPr>
                <w:rFonts w:ascii="Arial" w:hAnsi="Arial" w:cs="Arial"/>
                <w:sz w:val="20"/>
                <w:szCs w:val="20"/>
              </w:rPr>
            </w:pPr>
            <w:r w:rsidRPr="005625E6">
              <w:rPr>
                <w:rFonts w:ascii="Arial" w:hAnsi="Arial" w:cs="Arial"/>
                <w:sz w:val="20"/>
                <w:szCs w:val="20"/>
              </w:rPr>
              <w:t>Phone:</w:t>
            </w:r>
          </w:p>
          <w:p w14:paraId="4146549F" w14:textId="77777777" w:rsidR="00FD00CD" w:rsidRPr="005625E6" w:rsidRDefault="00FD00CD" w:rsidP="002C764F">
            <w:pPr>
              <w:jc w:val="both"/>
              <w:rPr>
                <w:rFonts w:ascii="Arial" w:hAnsi="Arial" w:cs="Arial"/>
                <w:sz w:val="20"/>
                <w:szCs w:val="20"/>
              </w:rPr>
            </w:pPr>
            <w:r w:rsidRPr="005625E6">
              <w:rPr>
                <w:rFonts w:ascii="Arial" w:hAnsi="Arial" w:cs="Arial"/>
                <w:sz w:val="20"/>
                <w:szCs w:val="20"/>
              </w:rPr>
              <w:t>Email:</w:t>
            </w:r>
          </w:p>
        </w:tc>
        <w:tc>
          <w:tcPr>
            <w:tcW w:w="3238" w:type="dxa"/>
          </w:tcPr>
          <w:p w14:paraId="42293246" w14:textId="77777777" w:rsidR="00FD00CD" w:rsidRPr="005625E6" w:rsidRDefault="00FD00CD" w:rsidP="002C764F">
            <w:pPr>
              <w:jc w:val="both"/>
              <w:rPr>
                <w:rFonts w:ascii="Arial" w:hAnsi="Arial" w:cs="Arial"/>
                <w:sz w:val="20"/>
                <w:szCs w:val="20"/>
              </w:rPr>
            </w:pPr>
            <w:r w:rsidRPr="00080515">
              <w:rPr>
                <w:rFonts w:ascii="Arial" w:hAnsi="Arial" w:cs="Arial"/>
                <w:b/>
                <w:bCs/>
                <w:sz w:val="20"/>
                <w:szCs w:val="20"/>
              </w:rPr>
              <w:t>Association Welfare Officer contact</w:t>
            </w:r>
          </w:p>
        </w:tc>
        <w:tc>
          <w:tcPr>
            <w:tcW w:w="3238" w:type="dxa"/>
          </w:tcPr>
          <w:p w14:paraId="417A9174" w14:textId="77777777" w:rsidR="00FD00CD" w:rsidRPr="005625E6" w:rsidRDefault="00FD00CD" w:rsidP="002C764F">
            <w:pPr>
              <w:jc w:val="both"/>
              <w:rPr>
                <w:rFonts w:ascii="Arial" w:hAnsi="Arial" w:cs="Arial"/>
                <w:sz w:val="20"/>
                <w:szCs w:val="20"/>
              </w:rPr>
            </w:pPr>
            <w:r w:rsidRPr="005625E6">
              <w:rPr>
                <w:rFonts w:ascii="Arial" w:hAnsi="Arial" w:cs="Arial"/>
                <w:sz w:val="20"/>
                <w:szCs w:val="20"/>
              </w:rPr>
              <w:t>Name:</w:t>
            </w:r>
          </w:p>
          <w:p w14:paraId="162AE9CF" w14:textId="77777777" w:rsidR="00FD00CD" w:rsidRPr="005625E6" w:rsidRDefault="00FD00CD" w:rsidP="002C764F">
            <w:pPr>
              <w:jc w:val="both"/>
              <w:rPr>
                <w:rFonts w:ascii="Arial" w:hAnsi="Arial" w:cs="Arial"/>
                <w:sz w:val="20"/>
                <w:szCs w:val="20"/>
              </w:rPr>
            </w:pPr>
          </w:p>
          <w:p w14:paraId="07585570" w14:textId="77777777" w:rsidR="00FD00CD" w:rsidRPr="005625E6" w:rsidRDefault="00FD00CD" w:rsidP="002C764F">
            <w:pPr>
              <w:jc w:val="both"/>
              <w:rPr>
                <w:rFonts w:ascii="Arial" w:hAnsi="Arial" w:cs="Arial"/>
                <w:sz w:val="20"/>
                <w:szCs w:val="20"/>
              </w:rPr>
            </w:pPr>
            <w:r w:rsidRPr="005625E6">
              <w:rPr>
                <w:rFonts w:ascii="Arial" w:hAnsi="Arial" w:cs="Arial"/>
                <w:sz w:val="20"/>
                <w:szCs w:val="20"/>
              </w:rPr>
              <w:t>Phone:</w:t>
            </w:r>
          </w:p>
          <w:p w14:paraId="62D255BE" w14:textId="77777777" w:rsidR="00FD00CD" w:rsidRPr="005625E6" w:rsidRDefault="00FD00CD" w:rsidP="002C764F">
            <w:pPr>
              <w:jc w:val="both"/>
              <w:rPr>
                <w:rFonts w:ascii="Arial" w:hAnsi="Arial" w:cs="Arial"/>
                <w:sz w:val="20"/>
                <w:szCs w:val="20"/>
              </w:rPr>
            </w:pPr>
          </w:p>
          <w:p w14:paraId="3A3052BC" w14:textId="77777777" w:rsidR="00FD00CD" w:rsidRPr="005625E6" w:rsidRDefault="00FD00CD" w:rsidP="002C764F">
            <w:pPr>
              <w:jc w:val="both"/>
              <w:rPr>
                <w:rFonts w:ascii="Arial" w:hAnsi="Arial" w:cs="Arial"/>
                <w:sz w:val="20"/>
                <w:szCs w:val="20"/>
              </w:rPr>
            </w:pPr>
            <w:r w:rsidRPr="005625E6">
              <w:rPr>
                <w:rFonts w:ascii="Arial" w:hAnsi="Arial" w:cs="Arial"/>
                <w:sz w:val="20"/>
                <w:szCs w:val="20"/>
              </w:rPr>
              <w:t>Email:</w:t>
            </w:r>
          </w:p>
        </w:tc>
      </w:tr>
      <w:tr w:rsidR="00FD00CD" w:rsidRPr="005625E6" w14:paraId="538A0D05" w14:textId="77777777" w:rsidTr="002C764F">
        <w:trPr>
          <w:trHeight w:val="1550"/>
        </w:trPr>
        <w:tc>
          <w:tcPr>
            <w:tcW w:w="4316" w:type="dxa"/>
          </w:tcPr>
          <w:p w14:paraId="182CD959" w14:textId="77777777" w:rsidR="00FD00CD" w:rsidRPr="00080515" w:rsidRDefault="00FD00CD" w:rsidP="002C764F">
            <w:pPr>
              <w:jc w:val="both"/>
              <w:rPr>
                <w:rFonts w:ascii="Arial" w:hAnsi="Arial" w:cs="Arial"/>
                <w:b/>
                <w:bCs/>
                <w:sz w:val="20"/>
                <w:szCs w:val="20"/>
              </w:rPr>
            </w:pPr>
            <w:r>
              <w:rPr>
                <w:rFonts w:ascii="Arial" w:hAnsi="Arial" w:cs="Arial"/>
                <w:b/>
                <w:bCs/>
                <w:sz w:val="20"/>
                <w:szCs w:val="20"/>
              </w:rPr>
              <w:t>Nearest medical facility to accommodation</w:t>
            </w:r>
          </w:p>
        </w:tc>
        <w:tc>
          <w:tcPr>
            <w:tcW w:w="9713" w:type="dxa"/>
            <w:gridSpan w:val="3"/>
          </w:tcPr>
          <w:p w14:paraId="0B9AFA89" w14:textId="77777777" w:rsidR="00FD00CD" w:rsidRPr="005625E6" w:rsidRDefault="00FD00CD" w:rsidP="002C764F">
            <w:pPr>
              <w:jc w:val="both"/>
              <w:rPr>
                <w:rFonts w:ascii="Arial" w:hAnsi="Arial" w:cs="Arial"/>
                <w:sz w:val="20"/>
                <w:szCs w:val="20"/>
              </w:rPr>
            </w:pPr>
          </w:p>
        </w:tc>
      </w:tr>
    </w:tbl>
    <w:p w14:paraId="68CFC084" w14:textId="6E4E3351" w:rsidR="00FD00CD" w:rsidRDefault="00FD00CD">
      <w:r>
        <w:br w:type="page"/>
      </w:r>
    </w:p>
    <w:tbl>
      <w:tblPr>
        <w:tblStyle w:val="TableGrid"/>
        <w:tblW w:w="15330" w:type="dxa"/>
        <w:tblInd w:w="-1139" w:type="dxa"/>
        <w:tblLook w:val="04A0" w:firstRow="1" w:lastRow="0" w:firstColumn="1" w:lastColumn="0" w:noHBand="0" w:noVBand="1"/>
      </w:tblPr>
      <w:tblGrid>
        <w:gridCol w:w="2392"/>
        <w:gridCol w:w="3667"/>
        <w:gridCol w:w="1438"/>
        <w:gridCol w:w="3297"/>
        <w:gridCol w:w="1464"/>
        <w:gridCol w:w="3072"/>
      </w:tblGrid>
      <w:tr w:rsidR="00FD00CD" w:rsidRPr="00DD645F" w14:paraId="144828BE" w14:textId="77777777" w:rsidTr="002C764F">
        <w:tc>
          <w:tcPr>
            <w:tcW w:w="2392" w:type="dxa"/>
            <w:shd w:val="clear" w:color="auto" w:fill="D9D9D9" w:themeFill="background1" w:themeFillShade="D9"/>
          </w:tcPr>
          <w:p w14:paraId="380F8569" w14:textId="77777777" w:rsidR="00FD00CD" w:rsidRPr="00DD645F" w:rsidRDefault="00FD00CD" w:rsidP="002C764F">
            <w:pPr>
              <w:rPr>
                <w:rFonts w:ascii="Calibri" w:hAnsi="Calibri" w:cs="Calibri"/>
                <w:b/>
                <w:bCs/>
                <w:sz w:val="20"/>
                <w:szCs w:val="20"/>
              </w:rPr>
            </w:pPr>
            <w:r w:rsidRPr="00DD645F">
              <w:rPr>
                <w:rFonts w:ascii="Calibri" w:hAnsi="Calibri" w:cs="Calibri"/>
                <w:sz w:val="20"/>
                <w:szCs w:val="20"/>
              </w:rPr>
              <w:lastRenderedPageBreak/>
              <w:br w:type="page"/>
            </w:r>
            <w:r w:rsidRPr="00DD645F">
              <w:rPr>
                <w:rFonts w:ascii="Calibri" w:hAnsi="Calibri" w:cs="Calibri"/>
                <w:b/>
                <w:bCs/>
                <w:sz w:val="20"/>
                <w:szCs w:val="20"/>
              </w:rPr>
              <w:t>Area of Concern</w:t>
            </w:r>
          </w:p>
          <w:p w14:paraId="467DDA65" w14:textId="72225BF2" w:rsidR="00FD00CD" w:rsidRPr="00DD645F" w:rsidRDefault="00FD00CD" w:rsidP="002C764F">
            <w:pPr>
              <w:rPr>
                <w:rFonts w:ascii="Calibri" w:hAnsi="Calibri" w:cs="Calibri"/>
                <w:b/>
                <w:bCs/>
                <w:sz w:val="20"/>
                <w:szCs w:val="20"/>
              </w:rPr>
            </w:pPr>
          </w:p>
        </w:tc>
        <w:tc>
          <w:tcPr>
            <w:tcW w:w="3667" w:type="dxa"/>
            <w:shd w:val="clear" w:color="auto" w:fill="D9D9D9" w:themeFill="background1" w:themeFillShade="D9"/>
          </w:tcPr>
          <w:p w14:paraId="653038F2" w14:textId="77777777" w:rsidR="00FD00CD" w:rsidRPr="00DD645F" w:rsidRDefault="00FD00CD" w:rsidP="002C764F">
            <w:pPr>
              <w:rPr>
                <w:rFonts w:ascii="Calibri" w:hAnsi="Calibri" w:cs="Calibri"/>
                <w:b/>
                <w:bCs/>
                <w:sz w:val="20"/>
                <w:szCs w:val="20"/>
              </w:rPr>
            </w:pPr>
            <w:r w:rsidRPr="00DD645F">
              <w:rPr>
                <w:rFonts w:ascii="Calibri" w:hAnsi="Calibri" w:cs="Calibri"/>
                <w:b/>
                <w:bCs/>
                <w:sz w:val="20"/>
                <w:szCs w:val="20"/>
              </w:rPr>
              <w:t>Risk to Young People</w:t>
            </w:r>
          </w:p>
          <w:p w14:paraId="0605771B" w14:textId="77777777" w:rsidR="00FD00CD" w:rsidRPr="00DD645F" w:rsidRDefault="00FD00CD" w:rsidP="002C764F">
            <w:pPr>
              <w:rPr>
                <w:rFonts w:ascii="Calibri" w:hAnsi="Calibri" w:cs="Calibri"/>
                <w:b/>
                <w:bCs/>
                <w:sz w:val="20"/>
                <w:szCs w:val="20"/>
              </w:rPr>
            </w:pPr>
          </w:p>
        </w:tc>
        <w:tc>
          <w:tcPr>
            <w:tcW w:w="1438" w:type="dxa"/>
            <w:shd w:val="clear" w:color="auto" w:fill="D9D9D9" w:themeFill="background1" w:themeFillShade="D9"/>
          </w:tcPr>
          <w:p w14:paraId="1AB6FC76" w14:textId="77777777" w:rsidR="00FD00CD" w:rsidRPr="00DD645F" w:rsidRDefault="00FD00CD" w:rsidP="002C764F">
            <w:pPr>
              <w:rPr>
                <w:rFonts w:ascii="Calibri" w:hAnsi="Calibri" w:cs="Calibri"/>
                <w:b/>
                <w:bCs/>
                <w:sz w:val="20"/>
                <w:szCs w:val="20"/>
              </w:rPr>
            </w:pPr>
            <w:r w:rsidRPr="00DD645F">
              <w:rPr>
                <w:rFonts w:ascii="Calibri" w:hAnsi="Calibri" w:cs="Calibri"/>
                <w:b/>
                <w:bCs/>
                <w:sz w:val="20"/>
                <w:szCs w:val="20"/>
              </w:rPr>
              <w:t>Risk before mitigation</w:t>
            </w:r>
          </w:p>
        </w:tc>
        <w:tc>
          <w:tcPr>
            <w:tcW w:w="3297" w:type="dxa"/>
            <w:shd w:val="clear" w:color="auto" w:fill="D9D9D9" w:themeFill="background1" w:themeFillShade="D9"/>
          </w:tcPr>
          <w:p w14:paraId="78FFF070" w14:textId="77777777" w:rsidR="00FD00CD" w:rsidRPr="00DD645F" w:rsidRDefault="00FD00CD" w:rsidP="002C764F">
            <w:pPr>
              <w:rPr>
                <w:rFonts w:ascii="Calibri" w:hAnsi="Calibri" w:cs="Calibri"/>
                <w:b/>
                <w:bCs/>
                <w:sz w:val="20"/>
                <w:szCs w:val="20"/>
              </w:rPr>
            </w:pPr>
            <w:r w:rsidRPr="00DD645F">
              <w:rPr>
                <w:rFonts w:ascii="Calibri" w:hAnsi="Calibri" w:cs="Calibri"/>
                <w:b/>
                <w:bCs/>
                <w:sz w:val="20"/>
                <w:szCs w:val="20"/>
              </w:rPr>
              <w:t xml:space="preserve">Solution/mitigation </w:t>
            </w:r>
          </w:p>
        </w:tc>
        <w:tc>
          <w:tcPr>
            <w:tcW w:w="1464" w:type="dxa"/>
            <w:shd w:val="clear" w:color="auto" w:fill="D9D9D9" w:themeFill="background1" w:themeFillShade="D9"/>
          </w:tcPr>
          <w:p w14:paraId="0DB7F406" w14:textId="77777777" w:rsidR="00FD00CD" w:rsidRPr="00DD645F" w:rsidRDefault="00FD00CD" w:rsidP="002C764F">
            <w:pPr>
              <w:rPr>
                <w:rFonts w:ascii="Calibri" w:hAnsi="Calibri" w:cs="Calibri"/>
                <w:b/>
                <w:bCs/>
                <w:sz w:val="20"/>
                <w:szCs w:val="20"/>
              </w:rPr>
            </w:pPr>
            <w:r w:rsidRPr="00DD645F">
              <w:rPr>
                <w:rFonts w:ascii="Calibri" w:hAnsi="Calibri" w:cs="Calibri"/>
                <w:b/>
                <w:bCs/>
                <w:sz w:val="20"/>
                <w:szCs w:val="20"/>
              </w:rPr>
              <w:t>Risk after mitigation</w:t>
            </w:r>
          </w:p>
        </w:tc>
        <w:tc>
          <w:tcPr>
            <w:tcW w:w="3072" w:type="dxa"/>
            <w:shd w:val="clear" w:color="auto" w:fill="D9D9D9" w:themeFill="background1" w:themeFillShade="D9"/>
          </w:tcPr>
          <w:p w14:paraId="65193D0E" w14:textId="77777777" w:rsidR="00FD00CD" w:rsidRPr="00DD645F" w:rsidRDefault="00FD00CD" w:rsidP="002C764F">
            <w:pPr>
              <w:rPr>
                <w:rFonts w:ascii="Calibri" w:hAnsi="Calibri" w:cs="Calibri"/>
                <w:b/>
                <w:bCs/>
                <w:sz w:val="20"/>
                <w:szCs w:val="20"/>
              </w:rPr>
            </w:pPr>
            <w:r w:rsidRPr="00DD645F">
              <w:rPr>
                <w:rFonts w:ascii="Calibri" w:hAnsi="Calibri" w:cs="Calibri"/>
                <w:b/>
                <w:bCs/>
                <w:sz w:val="20"/>
                <w:szCs w:val="20"/>
              </w:rPr>
              <w:t>Review post-activity</w:t>
            </w:r>
          </w:p>
        </w:tc>
      </w:tr>
      <w:tr w:rsidR="00FD00CD" w:rsidRPr="00DD645F" w14:paraId="2C9E8BB7" w14:textId="77777777" w:rsidTr="00FD00CD">
        <w:tc>
          <w:tcPr>
            <w:tcW w:w="2392" w:type="dxa"/>
            <w:shd w:val="clear" w:color="auto" w:fill="auto"/>
          </w:tcPr>
          <w:p w14:paraId="53711CB2" w14:textId="62EBD501" w:rsidR="00FD00CD" w:rsidRPr="00DD645F" w:rsidRDefault="00FD00CD" w:rsidP="002C764F">
            <w:pPr>
              <w:rPr>
                <w:rFonts w:ascii="Calibri" w:hAnsi="Calibri" w:cs="Calibri"/>
                <w:sz w:val="20"/>
                <w:szCs w:val="20"/>
              </w:rPr>
            </w:pPr>
            <w:r>
              <w:rPr>
                <w:rFonts w:ascii="Calibri" w:hAnsi="Calibri" w:cs="Calibri"/>
                <w:sz w:val="20"/>
                <w:szCs w:val="20"/>
              </w:rPr>
              <w:t xml:space="preserve">Consent </w:t>
            </w:r>
          </w:p>
        </w:tc>
        <w:tc>
          <w:tcPr>
            <w:tcW w:w="3667" w:type="dxa"/>
            <w:shd w:val="clear" w:color="auto" w:fill="auto"/>
          </w:tcPr>
          <w:p w14:paraId="3644CB9B" w14:textId="77777777" w:rsidR="00FD00CD" w:rsidRDefault="00FD00CD" w:rsidP="002C764F">
            <w:pPr>
              <w:rPr>
                <w:rFonts w:ascii="Calibri" w:hAnsi="Calibri" w:cs="Calibri"/>
                <w:sz w:val="20"/>
                <w:szCs w:val="20"/>
              </w:rPr>
            </w:pPr>
            <w:r w:rsidRPr="00FD00CD">
              <w:rPr>
                <w:rFonts w:ascii="Calibri" w:hAnsi="Calibri" w:cs="Calibri"/>
                <w:sz w:val="20"/>
                <w:szCs w:val="20"/>
              </w:rPr>
              <w:t>Parent/guardian may not be aware of the requirement for travel/overnight stay for this activity</w:t>
            </w:r>
          </w:p>
          <w:p w14:paraId="2C5312A0" w14:textId="77777777" w:rsidR="00FD00CD" w:rsidRDefault="00FD00CD" w:rsidP="002C764F">
            <w:pPr>
              <w:rPr>
                <w:rFonts w:ascii="Calibri" w:hAnsi="Calibri" w:cs="Calibri"/>
                <w:sz w:val="20"/>
                <w:szCs w:val="20"/>
              </w:rPr>
            </w:pPr>
          </w:p>
          <w:p w14:paraId="3566CBE8" w14:textId="34238C33" w:rsidR="00FD00CD" w:rsidRPr="00FD00CD" w:rsidRDefault="00FD00CD" w:rsidP="002C764F">
            <w:pPr>
              <w:rPr>
                <w:rFonts w:ascii="Calibri" w:hAnsi="Calibri" w:cs="Calibri"/>
                <w:sz w:val="20"/>
                <w:szCs w:val="20"/>
              </w:rPr>
            </w:pPr>
            <w:r>
              <w:rPr>
                <w:rFonts w:ascii="Calibri" w:hAnsi="Calibri" w:cs="Calibri"/>
                <w:sz w:val="20"/>
                <w:szCs w:val="20"/>
              </w:rPr>
              <w:t>Personnel accompanying travel may be different/additional to those normally associated with team, so may not have all relevant details for parental contact</w:t>
            </w:r>
          </w:p>
        </w:tc>
        <w:tc>
          <w:tcPr>
            <w:tcW w:w="1438" w:type="dxa"/>
            <w:shd w:val="clear" w:color="auto" w:fill="auto"/>
          </w:tcPr>
          <w:p w14:paraId="43A944B2" w14:textId="635A60BD" w:rsidR="00FD00CD" w:rsidRPr="00FD00CD" w:rsidRDefault="00FD00CD" w:rsidP="002C764F">
            <w:pPr>
              <w:rPr>
                <w:rFonts w:ascii="Calibri" w:hAnsi="Calibri" w:cs="Calibri"/>
                <w:sz w:val="20"/>
                <w:szCs w:val="20"/>
              </w:rPr>
            </w:pPr>
            <w:r w:rsidRPr="00FD00CD">
              <w:rPr>
                <w:rFonts w:ascii="Calibri" w:hAnsi="Calibri" w:cs="Calibri"/>
                <w:sz w:val="20"/>
                <w:szCs w:val="20"/>
              </w:rPr>
              <w:t>Medium</w:t>
            </w:r>
          </w:p>
        </w:tc>
        <w:tc>
          <w:tcPr>
            <w:tcW w:w="3297" w:type="dxa"/>
            <w:shd w:val="clear" w:color="auto" w:fill="auto"/>
          </w:tcPr>
          <w:p w14:paraId="4961084A" w14:textId="77777777" w:rsidR="00FD00CD" w:rsidRPr="00FD00CD" w:rsidRDefault="00FD00CD" w:rsidP="002C764F">
            <w:pPr>
              <w:rPr>
                <w:rFonts w:ascii="Calibri" w:hAnsi="Calibri" w:cs="Calibri"/>
                <w:sz w:val="20"/>
                <w:szCs w:val="20"/>
              </w:rPr>
            </w:pPr>
            <w:r w:rsidRPr="00FD00CD">
              <w:rPr>
                <w:rFonts w:ascii="Calibri" w:hAnsi="Calibri" w:cs="Calibri"/>
                <w:sz w:val="20"/>
                <w:szCs w:val="20"/>
              </w:rPr>
              <w:t>Pre: the parental consent pack provided by the ESFA has been adapted to include consent to travel in line with the travel arrangements briefing given to parents, and consent to the overnight stay(s) involved on the basis of the briefing given to parents. No child will travel without parental consent to do so.</w:t>
            </w:r>
          </w:p>
          <w:p w14:paraId="39F7A263" w14:textId="41A06435" w:rsidR="00FD00CD" w:rsidRPr="00FD00CD" w:rsidRDefault="00FD00CD" w:rsidP="002C764F">
            <w:pPr>
              <w:rPr>
                <w:rFonts w:ascii="Calibri" w:hAnsi="Calibri" w:cs="Calibri"/>
                <w:sz w:val="20"/>
                <w:szCs w:val="20"/>
              </w:rPr>
            </w:pPr>
            <w:r w:rsidRPr="00FD00CD">
              <w:rPr>
                <w:rFonts w:ascii="Calibri" w:hAnsi="Calibri" w:cs="Calibri"/>
                <w:sz w:val="20"/>
                <w:szCs w:val="20"/>
              </w:rPr>
              <w:t>All staff members joining the trip are aware of the two staff members who hold parental contact details</w:t>
            </w:r>
            <w:r>
              <w:rPr>
                <w:rFonts w:ascii="Calibri" w:hAnsi="Calibri" w:cs="Calibri"/>
                <w:b/>
                <w:bCs/>
                <w:sz w:val="20"/>
                <w:szCs w:val="20"/>
              </w:rPr>
              <w:t xml:space="preserve"> </w:t>
            </w:r>
            <w:r w:rsidRPr="00FD00CD">
              <w:rPr>
                <w:rFonts w:ascii="Calibri" w:hAnsi="Calibri" w:cs="Calibri"/>
                <w:sz w:val="20"/>
                <w:szCs w:val="20"/>
              </w:rPr>
              <w:t>and access to medical details</w:t>
            </w:r>
          </w:p>
          <w:p w14:paraId="417C3531" w14:textId="77777777" w:rsidR="00FD00CD" w:rsidRDefault="00FD00CD" w:rsidP="002C764F">
            <w:pPr>
              <w:rPr>
                <w:rFonts w:ascii="Calibri" w:hAnsi="Calibri" w:cs="Calibri"/>
                <w:sz w:val="20"/>
                <w:szCs w:val="20"/>
              </w:rPr>
            </w:pPr>
          </w:p>
          <w:p w14:paraId="4FBD2A18" w14:textId="35732FE5" w:rsidR="00FD00CD" w:rsidRPr="00FD00CD" w:rsidRDefault="00FD00CD" w:rsidP="002C764F">
            <w:pPr>
              <w:rPr>
                <w:rFonts w:ascii="Calibri" w:hAnsi="Calibri" w:cs="Calibri"/>
                <w:sz w:val="20"/>
                <w:szCs w:val="20"/>
              </w:rPr>
            </w:pPr>
            <w:r>
              <w:rPr>
                <w:rFonts w:ascii="Calibri" w:hAnsi="Calibri" w:cs="Calibri"/>
                <w:sz w:val="20"/>
                <w:szCs w:val="20"/>
              </w:rPr>
              <w:t>During: parents and players are to be advised of any material delays to the journey as this may affect pick up times or time sensitive player medication/dietary requirements, which are noted in the consent forms</w:t>
            </w:r>
          </w:p>
        </w:tc>
        <w:tc>
          <w:tcPr>
            <w:tcW w:w="1464" w:type="dxa"/>
            <w:shd w:val="clear" w:color="auto" w:fill="auto"/>
          </w:tcPr>
          <w:p w14:paraId="2704B4DC" w14:textId="7A8E426A" w:rsidR="00FD00CD" w:rsidRPr="00FD00CD" w:rsidRDefault="00FD00CD" w:rsidP="002C764F">
            <w:pPr>
              <w:rPr>
                <w:rFonts w:ascii="Calibri" w:hAnsi="Calibri" w:cs="Calibri"/>
                <w:sz w:val="20"/>
                <w:szCs w:val="20"/>
              </w:rPr>
            </w:pPr>
            <w:r w:rsidRPr="00FD00CD">
              <w:rPr>
                <w:rFonts w:ascii="Calibri" w:hAnsi="Calibri" w:cs="Calibri"/>
                <w:sz w:val="20"/>
                <w:szCs w:val="20"/>
              </w:rPr>
              <w:t>Low</w:t>
            </w:r>
          </w:p>
        </w:tc>
        <w:tc>
          <w:tcPr>
            <w:tcW w:w="3072" w:type="dxa"/>
            <w:shd w:val="clear" w:color="auto" w:fill="auto"/>
          </w:tcPr>
          <w:p w14:paraId="7A9B231A" w14:textId="77777777" w:rsidR="00FD00CD" w:rsidRPr="00DD645F" w:rsidRDefault="00FD00CD" w:rsidP="002C764F">
            <w:pPr>
              <w:rPr>
                <w:rFonts w:ascii="Calibri" w:hAnsi="Calibri" w:cs="Calibri"/>
                <w:b/>
                <w:bCs/>
                <w:sz w:val="20"/>
                <w:szCs w:val="20"/>
              </w:rPr>
            </w:pPr>
          </w:p>
        </w:tc>
      </w:tr>
      <w:tr w:rsidR="00FD00CD" w:rsidRPr="00DD645F" w14:paraId="392A1758" w14:textId="77777777" w:rsidTr="00FD00CD">
        <w:tc>
          <w:tcPr>
            <w:tcW w:w="2392" w:type="dxa"/>
            <w:shd w:val="clear" w:color="auto" w:fill="auto"/>
          </w:tcPr>
          <w:p w14:paraId="158B386E" w14:textId="7966EE46" w:rsidR="00FD00CD" w:rsidRPr="00DD645F" w:rsidRDefault="00FD00CD" w:rsidP="002C764F">
            <w:pPr>
              <w:rPr>
                <w:rFonts w:ascii="Calibri" w:hAnsi="Calibri" w:cs="Calibri"/>
                <w:sz w:val="20"/>
                <w:szCs w:val="20"/>
              </w:rPr>
            </w:pPr>
            <w:r>
              <w:rPr>
                <w:rFonts w:ascii="Calibri" w:hAnsi="Calibri" w:cs="Calibri"/>
                <w:sz w:val="20"/>
                <w:szCs w:val="20"/>
              </w:rPr>
              <w:t>Staffing ratios &amp; suitability</w:t>
            </w:r>
          </w:p>
        </w:tc>
        <w:tc>
          <w:tcPr>
            <w:tcW w:w="3667" w:type="dxa"/>
            <w:shd w:val="clear" w:color="auto" w:fill="auto"/>
          </w:tcPr>
          <w:p w14:paraId="7E99F15D" w14:textId="7092EE29" w:rsidR="00FD00CD" w:rsidRDefault="00FD00CD" w:rsidP="002C764F">
            <w:pPr>
              <w:rPr>
                <w:rFonts w:ascii="Calibri" w:hAnsi="Calibri" w:cs="Calibri"/>
                <w:sz w:val="20"/>
                <w:szCs w:val="20"/>
              </w:rPr>
            </w:pPr>
            <w:r w:rsidRPr="00FD00CD">
              <w:rPr>
                <w:rFonts w:ascii="Calibri" w:hAnsi="Calibri" w:cs="Calibri"/>
                <w:sz w:val="20"/>
                <w:szCs w:val="20"/>
              </w:rPr>
              <w:t xml:space="preserve">Insufficient </w:t>
            </w:r>
            <w:proofErr w:type="spellStart"/>
            <w:r w:rsidRPr="00FD00CD">
              <w:rPr>
                <w:rFonts w:ascii="Calibri" w:hAnsi="Calibri" w:cs="Calibri"/>
                <w:sz w:val="20"/>
                <w:szCs w:val="20"/>
              </w:rPr>
              <w:t>staff:child</w:t>
            </w:r>
            <w:proofErr w:type="spellEnd"/>
            <w:r w:rsidRPr="00FD00CD">
              <w:rPr>
                <w:rFonts w:ascii="Calibri" w:hAnsi="Calibri" w:cs="Calibri"/>
                <w:sz w:val="20"/>
                <w:szCs w:val="20"/>
              </w:rPr>
              <w:t xml:space="preserve"> ratios put children at risk in the event of </w:t>
            </w:r>
            <w:r>
              <w:rPr>
                <w:rFonts w:ascii="Calibri" w:hAnsi="Calibri" w:cs="Calibri"/>
                <w:sz w:val="20"/>
                <w:szCs w:val="20"/>
              </w:rPr>
              <w:t>the need to split the group for any reason, including medical emergency</w:t>
            </w:r>
          </w:p>
          <w:p w14:paraId="4FC77EEC" w14:textId="335D1075" w:rsidR="00FD00CD" w:rsidRDefault="00FD00CD" w:rsidP="002C764F">
            <w:pPr>
              <w:rPr>
                <w:rFonts w:ascii="Calibri" w:hAnsi="Calibri" w:cs="Calibri"/>
                <w:sz w:val="20"/>
                <w:szCs w:val="20"/>
              </w:rPr>
            </w:pPr>
          </w:p>
          <w:p w14:paraId="144D217D" w14:textId="6E0A68BD" w:rsidR="00FD00CD" w:rsidRDefault="00FD00CD" w:rsidP="002C764F">
            <w:pPr>
              <w:rPr>
                <w:rFonts w:ascii="Calibri" w:hAnsi="Calibri" w:cs="Calibri"/>
                <w:sz w:val="20"/>
                <w:szCs w:val="20"/>
              </w:rPr>
            </w:pPr>
          </w:p>
          <w:p w14:paraId="2060FA92" w14:textId="34EEC7C5" w:rsidR="00FD00CD" w:rsidRDefault="00FD00CD" w:rsidP="002C764F">
            <w:pPr>
              <w:rPr>
                <w:rFonts w:ascii="Calibri" w:hAnsi="Calibri" w:cs="Calibri"/>
                <w:sz w:val="20"/>
                <w:szCs w:val="20"/>
              </w:rPr>
            </w:pPr>
          </w:p>
          <w:p w14:paraId="47729234" w14:textId="115FB33B" w:rsidR="00937D1F" w:rsidRDefault="00937D1F" w:rsidP="002C764F">
            <w:pPr>
              <w:rPr>
                <w:rFonts w:ascii="Calibri" w:hAnsi="Calibri" w:cs="Calibri"/>
                <w:sz w:val="20"/>
                <w:szCs w:val="20"/>
              </w:rPr>
            </w:pPr>
          </w:p>
          <w:p w14:paraId="1F6B85D9" w14:textId="7AFA9E22" w:rsidR="00937D1F" w:rsidRDefault="00937D1F" w:rsidP="002C764F">
            <w:pPr>
              <w:rPr>
                <w:rFonts w:ascii="Calibri" w:hAnsi="Calibri" w:cs="Calibri"/>
                <w:sz w:val="20"/>
                <w:szCs w:val="20"/>
              </w:rPr>
            </w:pPr>
          </w:p>
          <w:p w14:paraId="7B91896A" w14:textId="77777777" w:rsidR="00937D1F" w:rsidRDefault="00937D1F" w:rsidP="002C764F">
            <w:pPr>
              <w:rPr>
                <w:rFonts w:ascii="Calibri" w:hAnsi="Calibri" w:cs="Calibri"/>
                <w:sz w:val="20"/>
                <w:szCs w:val="20"/>
              </w:rPr>
            </w:pPr>
          </w:p>
          <w:p w14:paraId="263E8685" w14:textId="47BB6286" w:rsidR="00FD00CD" w:rsidRDefault="00FD00CD" w:rsidP="002C764F">
            <w:pPr>
              <w:rPr>
                <w:rFonts w:ascii="Calibri" w:hAnsi="Calibri" w:cs="Calibri"/>
                <w:sz w:val="20"/>
                <w:szCs w:val="20"/>
              </w:rPr>
            </w:pPr>
          </w:p>
          <w:p w14:paraId="7ABF9015" w14:textId="77777777" w:rsidR="00FD00CD" w:rsidRDefault="00FD00CD" w:rsidP="002C764F">
            <w:pPr>
              <w:rPr>
                <w:rFonts w:ascii="Calibri" w:hAnsi="Calibri" w:cs="Calibri"/>
                <w:sz w:val="20"/>
                <w:szCs w:val="20"/>
              </w:rPr>
            </w:pPr>
          </w:p>
          <w:p w14:paraId="511B3DD4" w14:textId="77777777" w:rsidR="00FD00CD" w:rsidRDefault="00FD00CD" w:rsidP="002C764F">
            <w:pPr>
              <w:rPr>
                <w:rFonts w:ascii="Calibri" w:hAnsi="Calibri" w:cs="Calibri"/>
                <w:sz w:val="20"/>
                <w:szCs w:val="20"/>
              </w:rPr>
            </w:pPr>
          </w:p>
          <w:p w14:paraId="19009154" w14:textId="09398240" w:rsidR="00FD00CD" w:rsidRPr="00FD00CD" w:rsidRDefault="00FD00CD" w:rsidP="002C764F">
            <w:pPr>
              <w:rPr>
                <w:rFonts w:ascii="Calibri" w:hAnsi="Calibri" w:cs="Calibri"/>
                <w:sz w:val="20"/>
                <w:szCs w:val="20"/>
              </w:rPr>
            </w:pPr>
            <w:r>
              <w:rPr>
                <w:rFonts w:ascii="Calibri" w:hAnsi="Calibri" w:cs="Calibri"/>
                <w:sz w:val="20"/>
                <w:szCs w:val="20"/>
              </w:rPr>
              <w:lastRenderedPageBreak/>
              <w:t>Children may be exposed to staff who are not suitable to work with children if additional adults who do not usually accompany the team are drafted in to help support team travel</w:t>
            </w:r>
          </w:p>
        </w:tc>
        <w:tc>
          <w:tcPr>
            <w:tcW w:w="1438" w:type="dxa"/>
            <w:shd w:val="clear" w:color="auto" w:fill="auto"/>
          </w:tcPr>
          <w:p w14:paraId="45D4144A" w14:textId="274F5487" w:rsidR="00FD00CD" w:rsidRPr="00FD00CD" w:rsidRDefault="00FD00CD" w:rsidP="002C764F">
            <w:pPr>
              <w:rPr>
                <w:rFonts w:ascii="Calibri" w:hAnsi="Calibri" w:cs="Calibri"/>
                <w:sz w:val="20"/>
                <w:szCs w:val="20"/>
              </w:rPr>
            </w:pPr>
            <w:r w:rsidRPr="00FD00CD">
              <w:rPr>
                <w:rFonts w:ascii="Calibri" w:hAnsi="Calibri" w:cs="Calibri"/>
                <w:sz w:val="20"/>
                <w:szCs w:val="20"/>
              </w:rPr>
              <w:lastRenderedPageBreak/>
              <w:t>High</w:t>
            </w:r>
          </w:p>
        </w:tc>
        <w:tc>
          <w:tcPr>
            <w:tcW w:w="3297" w:type="dxa"/>
            <w:shd w:val="clear" w:color="auto" w:fill="auto"/>
          </w:tcPr>
          <w:p w14:paraId="35356DB2" w14:textId="49AEF710" w:rsidR="00FD00CD" w:rsidRDefault="00FD00CD" w:rsidP="002C764F">
            <w:pPr>
              <w:rPr>
                <w:rFonts w:ascii="Calibri" w:hAnsi="Calibri" w:cs="Calibri"/>
                <w:sz w:val="20"/>
                <w:szCs w:val="20"/>
              </w:rPr>
            </w:pPr>
            <w:r>
              <w:rPr>
                <w:rFonts w:ascii="Calibri" w:hAnsi="Calibri" w:cs="Calibri"/>
                <w:sz w:val="20"/>
                <w:szCs w:val="20"/>
              </w:rPr>
              <w:t>Pre: staffing ratios checked prior to departure with (names) accompanying (number) of children. No new/different staff are attending the trip. OR one additional staff member has temporarily joined the team to ensure that there is a female adult present on the trip. This staff member complies with ESFA safeguarding regulations</w:t>
            </w:r>
            <w:r w:rsidR="002030E7">
              <w:rPr>
                <w:rFonts w:ascii="Calibri" w:hAnsi="Calibri" w:cs="Calibri"/>
                <w:sz w:val="20"/>
                <w:szCs w:val="20"/>
              </w:rPr>
              <w:t xml:space="preserve">. All teachers and </w:t>
            </w:r>
            <w:proofErr w:type="spellStart"/>
            <w:r w:rsidR="002030E7">
              <w:rPr>
                <w:rFonts w:ascii="Calibri" w:hAnsi="Calibri" w:cs="Calibri"/>
                <w:sz w:val="20"/>
                <w:szCs w:val="20"/>
              </w:rPr>
              <w:t>AoTTs</w:t>
            </w:r>
            <w:proofErr w:type="spellEnd"/>
            <w:r w:rsidR="002030E7">
              <w:rPr>
                <w:rFonts w:ascii="Calibri" w:hAnsi="Calibri" w:cs="Calibri"/>
                <w:sz w:val="20"/>
                <w:szCs w:val="20"/>
              </w:rPr>
              <w:t xml:space="preserve"> attending have </w:t>
            </w:r>
            <w:r w:rsidR="00937D1F">
              <w:rPr>
                <w:rFonts w:ascii="Calibri" w:hAnsi="Calibri" w:cs="Calibri"/>
                <w:sz w:val="20"/>
                <w:szCs w:val="20"/>
              </w:rPr>
              <w:t xml:space="preserve">an in-date approved FA DBS check and all </w:t>
            </w:r>
            <w:proofErr w:type="spellStart"/>
            <w:r w:rsidR="00937D1F">
              <w:rPr>
                <w:rFonts w:ascii="Calibri" w:hAnsi="Calibri" w:cs="Calibri"/>
                <w:sz w:val="20"/>
                <w:szCs w:val="20"/>
              </w:rPr>
              <w:t>AoTTs</w:t>
            </w:r>
            <w:proofErr w:type="spellEnd"/>
            <w:r w:rsidR="00937D1F">
              <w:rPr>
                <w:rFonts w:ascii="Calibri" w:hAnsi="Calibri" w:cs="Calibri"/>
                <w:sz w:val="20"/>
                <w:szCs w:val="20"/>
              </w:rPr>
              <w:t xml:space="preserve"> have an in-date FA safeguarding children certificate.</w:t>
            </w:r>
          </w:p>
          <w:p w14:paraId="741B2D60" w14:textId="6041968E" w:rsidR="00FD00CD" w:rsidRPr="00FD00CD" w:rsidRDefault="00FD00CD" w:rsidP="002C764F">
            <w:pPr>
              <w:rPr>
                <w:rFonts w:ascii="Calibri" w:hAnsi="Calibri" w:cs="Calibri"/>
                <w:sz w:val="20"/>
                <w:szCs w:val="20"/>
              </w:rPr>
            </w:pPr>
            <w:r>
              <w:rPr>
                <w:rFonts w:ascii="Calibri" w:hAnsi="Calibri" w:cs="Calibri"/>
                <w:sz w:val="20"/>
                <w:szCs w:val="20"/>
              </w:rPr>
              <w:lastRenderedPageBreak/>
              <w:t xml:space="preserve">During: all personnel checked on arrival to ensure that those travelling match the party expected. </w:t>
            </w:r>
          </w:p>
        </w:tc>
        <w:tc>
          <w:tcPr>
            <w:tcW w:w="1464" w:type="dxa"/>
            <w:shd w:val="clear" w:color="auto" w:fill="auto"/>
          </w:tcPr>
          <w:p w14:paraId="51A8BB8D" w14:textId="2D598291" w:rsidR="00FD00CD" w:rsidRPr="00FD00CD" w:rsidRDefault="00FD00CD" w:rsidP="002C764F">
            <w:pPr>
              <w:rPr>
                <w:rFonts w:ascii="Calibri" w:hAnsi="Calibri" w:cs="Calibri"/>
                <w:sz w:val="20"/>
                <w:szCs w:val="20"/>
              </w:rPr>
            </w:pPr>
            <w:r>
              <w:rPr>
                <w:rFonts w:ascii="Calibri" w:hAnsi="Calibri" w:cs="Calibri"/>
                <w:sz w:val="20"/>
                <w:szCs w:val="20"/>
              </w:rPr>
              <w:lastRenderedPageBreak/>
              <w:t>Low</w:t>
            </w:r>
          </w:p>
        </w:tc>
        <w:tc>
          <w:tcPr>
            <w:tcW w:w="3072" w:type="dxa"/>
            <w:shd w:val="clear" w:color="auto" w:fill="auto"/>
          </w:tcPr>
          <w:p w14:paraId="512FFDD8" w14:textId="77777777" w:rsidR="00FD00CD" w:rsidRPr="00FD00CD" w:rsidRDefault="00FD00CD" w:rsidP="002C764F">
            <w:pPr>
              <w:rPr>
                <w:rFonts w:ascii="Calibri" w:hAnsi="Calibri" w:cs="Calibri"/>
                <w:sz w:val="20"/>
                <w:szCs w:val="20"/>
              </w:rPr>
            </w:pPr>
          </w:p>
        </w:tc>
      </w:tr>
      <w:tr w:rsidR="00FD00CD" w:rsidRPr="00DD645F" w14:paraId="521FE58F" w14:textId="77777777" w:rsidTr="00FD00CD">
        <w:tc>
          <w:tcPr>
            <w:tcW w:w="2392" w:type="dxa"/>
            <w:shd w:val="clear" w:color="auto" w:fill="auto"/>
          </w:tcPr>
          <w:p w14:paraId="5D53C351" w14:textId="524737B1" w:rsidR="00FD00CD" w:rsidRPr="00DD645F" w:rsidRDefault="00FD00CD" w:rsidP="002C764F">
            <w:pPr>
              <w:rPr>
                <w:rFonts w:ascii="Calibri" w:hAnsi="Calibri" w:cs="Calibri"/>
                <w:sz w:val="20"/>
                <w:szCs w:val="20"/>
              </w:rPr>
            </w:pPr>
            <w:r>
              <w:rPr>
                <w:rFonts w:ascii="Calibri" w:hAnsi="Calibri" w:cs="Calibri"/>
                <w:sz w:val="20"/>
                <w:szCs w:val="20"/>
              </w:rPr>
              <w:t>Transport</w:t>
            </w:r>
          </w:p>
        </w:tc>
        <w:tc>
          <w:tcPr>
            <w:tcW w:w="3667" w:type="dxa"/>
            <w:shd w:val="clear" w:color="auto" w:fill="auto"/>
          </w:tcPr>
          <w:p w14:paraId="7178D35D" w14:textId="77CBD6E7" w:rsidR="00FD00CD" w:rsidRPr="00FD00CD" w:rsidRDefault="00FD00CD" w:rsidP="002C764F">
            <w:pPr>
              <w:rPr>
                <w:rFonts w:ascii="Calibri" w:hAnsi="Calibri" w:cs="Calibri"/>
                <w:sz w:val="20"/>
                <w:szCs w:val="20"/>
              </w:rPr>
            </w:pPr>
            <w:r>
              <w:rPr>
                <w:rFonts w:ascii="Calibri" w:hAnsi="Calibri" w:cs="Calibri"/>
                <w:sz w:val="20"/>
                <w:szCs w:val="20"/>
              </w:rPr>
              <w:t>Children may be exposed to unsafe travel arrangements if vehicle is not fit for purpose or if driver is not DBS cleared</w:t>
            </w:r>
          </w:p>
        </w:tc>
        <w:tc>
          <w:tcPr>
            <w:tcW w:w="1438" w:type="dxa"/>
            <w:shd w:val="clear" w:color="auto" w:fill="auto"/>
          </w:tcPr>
          <w:p w14:paraId="435187ED" w14:textId="4A56D3A7" w:rsidR="00FD00CD" w:rsidRPr="00B41C89" w:rsidRDefault="00B41C89" w:rsidP="002C764F">
            <w:pPr>
              <w:rPr>
                <w:rFonts w:ascii="Calibri" w:hAnsi="Calibri" w:cs="Calibri"/>
                <w:sz w:val="20"/>
                <w:szCs w:val="20"/>
              </w:rPr>
            </w:pPr>
            <w:r w:rsidRPr="00B41C89">
              <w:rPr>
                <w:rFonts w:ascii="Calibri" w:hAnsi="Calibri" w:cs="Calibri"/>
                <w:sz w:val="20"/>
                <w:szCs w:val="20"/>
              </w:rPr>
              <w:t>Medium</w:t>
            </w:r>
          </w:p>
        </w:tc>
        <w:tc>
          <w:tcPr>
            <w:tcW w:w="3297" w:type="dxa"/>
            <w:shd w:val="clear" w:color="auto" w:fill="auto"/>
          </w:tcPr>
          <w:p w14:paraId="1AD6A9DC" w14:textId="6ACB7799" w:rsidR="00403ADE" w:rsidRDefault="00FD00CD" w:rsidP="002C764F">
            <w:pPr>
              <w:rPr>
                <w:rFonts w:ascii="Calibri" w:hAnsi="Calibri" w:cs="Calibri"/>
                <w:sz w:val="20"/>
                <w:szCs w:val="20"/>
              </w:rPr>
            </w:pPr>
            <w:r>
              <w:rPr>
                <w:rFonts w:ascii="Calibri" w:hAnsi="Calibri" w:cs="Calibri"/>
                <w:sz w:val="20"/>
                <w:szCs w:val="20"/>
              </w:rPr>
              <w:t>Pre: booking made with reputable local company with appropriate insurance and vehicle safety checks (</w:t>
            </w:r>
            <w:proofErr w:type="spellStart"/>
            <w:r>
              <w:rPr>
                <w:rFonts w:ascii="Calibri" w:hAnsi="Calibri" w:cs="Calibri"/>
                <w:sz w:val="20"/>
                <w:szCs w:val="20"/>
              </w:rPr>
              <w:t>eg</w:t>
            </w:r>
            <w:proofErr w:type="spellEnd"/>
            <w:r>
              <w:rPr>
                <w:rFonts w:ascii="Calibri" w:hAnsi="Calibri" w:cs="Calibri"/>
                <w:sz w:val="20"/>
                <w:szCs w:val="20"/>
              </w:rPr>
              <w:t xml:space="preserve"> MOT).  Confirmation of driver DBS has been received.  Joining instructions have been given to parents of travelling players, including the instruction that children must not be left unaccompanied whilst waiting at the meeting point, which has been selected because it is central, easily accessible, </w:t>
            </w:r>
            <w:proofErr w:type="spellStart"/>
            <w:r>
              <w:rPr>
                <w:rFonts w:ascii="Calibri" w:hAnsi="Calibri" w:cs="Calibri"/>
                <w:sz w:val="20"/>
                <w:szCs w:val="20"/>
              </w:rPr>
              <w:t>well marked</w:t>
            </w:r>
            <w:proofErr w:type="spellEnd"/>
            <w:r>
              <w:rPr>
                <w:rFonts w:ascii="Calibri" w:hAnsi="Calibri" w:cs="Calibri"/>
                <w:sz w:val="20"/>
                <w:szCs w:val="20"/>
              </w:rPr>
              <w:t xml:space="preserve"> out with pedestrian routes and </w:t>
            </w:r>
            <w:proofErr w:type="spellStart"/>
            <w:r>
              <w:rPr>
                <w:rFonts w:ascii="Calibri" w:hAnsi="Calibri" w:cs="Calibri"/>
                <w:sz w:val="20"/>
                <w:szCs w:val="20"/>
              </w:rPr>
              <w:t>well lit</w:t>
            </w:r>
            <w:proofErr w:type="spellEnd"/>
            <w:r>
              <w:rPr>
                <w:rFonts w:ascii="Calibri" w:hAnsi="Calibri" w:cs="Calibri"/>
                <w:sz w:val="20"/>
                <w:szCs w:val="20"/>
              </w:rPr>
              <w:t xml:space="preserve"> with parking.</w:t>
            </w:r>
            <w:r w:rsidR="00403ADE">
              <w:rPr>
                <w:rFonts w:ascii="Calibri" w:hAnsi="Calibri" w:cs="Calibri"/>
                <w:sz w:val="20"/>
                <w:szCs w:val="20"/>
              </w:rPr>
              <w:t xml:space="preserve"> Arrival time given to parents with ample flexibility because no late arrivals can be accommodated unless parental transport is possible instead. All contact details are held by two of the management party: in the event of a parent not arriving to collect a child on return, contact can be made and/or permission sought for an alternative arrangement.</w:t>
            </w:r>
          </w:p>
          <w:p w14:paraId="0BC56A15" w14:textId="77777777" w:rsidR="00403ADE" w:rsidRDefault="00403ADE" w:rsidP="002C764F">
            <w:pPr>
              <w:rPr>
                <w:rFonts w:ascii="Calibri" w:hAnsi="Calibri" w:cs="Calibri"/>
                <w:sz w:val="20"/>
                <w:szCs w:val="20"/>
              </w:rPr>
            </w:pPr>
          </w:p>
          <w:p w14:paraId="29D873BA" w14:textId="03446B0F" w:rsidR="00403ADE" w:rsidRPr="00FD00CD" w:rsidRDefault="00403ADE" w:rsidP="002C764F">
            <w:pPr>
              <w:rPr>
                <w:rFonts w:ascii="Calibri" w:hAnsi="Calibri" w:cs="Calibri"/>
                <w:sz w:val="20"/>
                <w:szCs w:val="20"/>
              </w:rPr>
            </w:pPr>
            <w:r>
              <w:rPr>
                <w:rFonts w:ascii="Calibri" w:hAnsi="Calibri" w:cs="Calibri"/>
                <w:sz w:val="20"/>
                <w:szCs w:val="20"/>
              </w:rPr>
              <w:t>During: children supervised during breaks in travel and at service stations.</w:t>
            </w:r>
          </w:p>
        </w:tc>
        <w:tc>
          <w:tcPr>
            <w:tcW w:w="1464" w:type="dxa"/>
            <w:shd w:val="clear" w:color="auto" w:fill="auto"/>
          </w:tcPr>
          <w:p w14:paraId="6FDC7E3C" w14:textId="5DC4E8CB" w:rsidR="00FD00CD" w:rsidRPr="00B41C89" w:rsidRDefault="00B41C89" w:rsidP="002C764F">
            <w:pPr>
              <w:rPr>
                <w:rFonts w:ascii="Calibri" w:hAnsi="Calibri" w:cs="Calibri"/>
                <w:sz w:val="20"/>
                <w:szCs w:val="20"/>
              </w:rPr>
            </w:pPr>
            <w:r w:rsidRPr="00B41C89">
              <w:rPr>
                <w:rFonts w:ascii="Calibri" w:hAnsi="Calibri" w:cs="Calibri"/>
                <w:sz w:val="20"/>
                <w:szCs w:val="20"/>
              </w:rPr>
              <w:t>Low</w:t>
            </w:r>
          </w:p>
        </w:tc>
        <w:tc>
          <w:tcPr>
            <w:tcW w:w="3072" w:type="dxa"/>
            <w:shd w:val="clear" w:color="auto" w:fill="auto"/>
          </w:tcPr>
          <w:p w14:paraId="78E3B190" w14:textId="77777777" w:rsidR="00FD00CD" w:rsidRPr="00DD645F" w:rsidRDefault="00FD00CD" w:rsidP="002C764F">
            <w:pPr>
              <w:rPr>
                <w:rFonts w:ascii="Calibri" w:hAnsi="Calibri" w:cs="Calibri"/>
                <w:b/>
                <w:bCs/>
                <w:sz w:val="20"/>
                <w:szCs w:val="20"/>
              </w:rPr>
            </w:pPr>
          </w:p>
        </w:tc>
      </w:tr>
      <w:tr w:rsidR="00FD00CD" w:rsidRPr="00DD645F" w14:paraId="6AA727A4" w14:textId="77777777" w:rsidTr="00FD00CD">
        <w:tc>
          <w:tcPr>
            <w:tcW w:w="2392" w:type="dxa"/>
            <w:shd w:val="clear" w:color="auto" w:fill="auto"/>
          </w:tcPr>
          <w:p w14:paraId="26D4F371" w14:textId="0B939C32" w:rsidR="00FD00CD" w:rsidRPr="00DD645F" w:rsidRDefault="00FD00CD" w:rsidP="002C764F">
            <w:pPr>
              <w:rPr>
                <w:rFonts w:ascii="Calibri" w:hAnsi="Calibri" w:cs="Calibri"/>
                <w:sz w:val="20"/>
                <w:szCs w:val="20"/>
              </w:rPr>
            </w:pPr>
            <w:r>
              <w:rPr>
                <w:rFonts w:ascii="Calibri" w:hAnsi="Calibri" w:cs="Calibri"/>
                <w:sz w:val="20"/>
                <w:szCs w:val="20"/>
              </w:rPr>
              <w:t>Accommodation</w:t>
            </w:r>
          </w:p>
        </w:tc>
        <w:tc>
          <w:tcPr>
            <w:tcW w:w="3667" w:type="dxa"/>
            <w:shd w:val="clear" w:color="auto" w:fill="auto"/>
          </w:tcPr>
          <w:p w14:paraId="528BF5D0" w14:textId="39947263" w:rsidR="00403ADE" w:rsidRPr="00403ADE" w:rsidRDefault="00403ADE" w:rsidP="002C764F">
            <w:pPr>
              <w:rPr>
                <w:rFonts w:ascii="Calibri" w:hAnsi="Calibri" w:cs="Calibri"/>
                <w:sz w:val="20"/>
                <w:szCs w:val="20"/>
              </w:rPr>
            </w:pPr>
            <w:r>
              <w:rPr>
                <w:rFonts w:ascii="Calibri" w:hAnsi="Calibri" w:cs="Calibri"/>
                <w:sz w:val="20"/>
                <w:szCs w:val="20"/>
              </w:rPr>
              <w:t xml:space="preserve">Players may be exposed to adults who are not suitable to work with children. The unfamiliarity of the </w:t>
            </w:r>
            <w:r>
              <w:rPr>
                <w:rFonts w:ascii="Calibri" w:hAnsi="Calibri" w:cs="Calibri"/>
                <w:sz w:val="20"/>
                <w:szCs w:val="20"/>
              </w:rPr>
              <w:lastRenderedPageBreak/>
              <w:t>venue/accommodation increases the risk that players will venture into areas they are not permitted to enter</w:t>
            </w:r>
          </w:p>
        </w:tc>
        <w:tc>
          <w:tcPr>
            <w:tcW w:w="1438" w:type="dxa"/>
            <w:shd w:val="clear" w:color="auto" w:fill="auto"/>
          </w:tcPr>
          <w:p w14:paraId="5E621C81" w14:textId="603DC7AD" w:rsidR="00FD00CD" w:rsidRPr="00B41C89" w:rsidRDefault="00B41C89" w:rsidP="002C764F">
            <w:pPr>
              <w:rPr>
                <w:rFonts w:ascii="Calibri" w:hAnsi="Calibri" w:cs="Calibri"/>
                <w:sz w:val="20"/>
                <w:szCs w:val="20"/>
              </w:rPr>
            </w:pPr>
            <w:r>
              <w:rPr>
                <w:rFonts w:ascii="Calibri" w:hAnsi="Calibri" w:cs="Calibri"/>
                <w:sz w:val="20"/>
                <w:szCs w:val="20"/>
              </w:rPr>
              <w:lastRenderedPageBreak/>
              <w:t>Medium</w:t>
            </w:r>
          </w:p>
        </w:tc>
        <w:tc>
          <w:tcPr>
            <w:tcW w:w="3297" w:type="dxa"/>
            <w:shd w:val="clear" w:color="auto" w:fill="auto"/>
          </w:tcPr>
          <w:p w14:paraId="63D57E35" w14:textId="59ECEA3C" w:rsidR="00FD00CD" w:rsidRDefault="00403ADE" w:rsidP="002C764F">
            <w:pPr>
              <w:rPr>
                <w:rFonts w:ascii="Calibri" w:hAnsi="Calibri" w:cs="Calibri"/>
                <w:sz w:val="20"/>
                <w:szCs w:val="20"/>
              </w:rPr>
            </w:pPr>
            <w:r>
              <w:rPr>
                <w:rFonts w:ascii="Calibri" w:hAnsi="Calibri" w:cs="Calibri"/>
                <w:sz w:val="20"/>
                <w:szCs w:val="20"/>
              </w:rPr>
              <w:t xml:space="preserve">Pre: An onsite visit was not possible prior to the event but the hotel has confirmed that the children’s rooms </w:t>
            </w:r>
            <w:r>
              <w:rPr>
                <w:rFonts w:ascii="Calibri" w:hAnsi="Calibri" w:cs="Calibri"/>
                <w:sz w:val="20"/>
                <w:szCs w:val="20"/>
              </w:rPr>
              <w:lastRenderedPageBreak/>
              <w:t xml:space="preserve">are in close proximity to each other, and adult rooms are booked on each floor where the players are staying. Rooms are being shared by those of the same gender and the boys’ accommodation is on a different floor to the girls. </w:t>
            </w:r>
            <w:r w:rsidR="0023778B">
              <w:rPr>
                <w:rFonts w:ascii="Calibri" w:hAnsi="Calibri" w:cs="Calibri"/>
                <w:sz w:val="20"/>
                <w:szCs w:val="20"/>
              </w:rPr>
              <w:t xml:space="preserve">Parents and players are aware of the room sharing arrangements of twin rooms. </w:t>
            </w:r>
            <w:r w:rsidR="00A02284">
              <w:rPr>
                <w:rFonts w:ascii="Calibri" w:hAnsi="Calibri" w:cs="Calibri"/>
                <w:sz w:val="20"/>
                <w:szCs w:val="20"/>
              </w:rPr>
              <w:t>Staff will be in separate rooms</w:t>
            </w:r>
            <w:r w:rsidR="00792B13">
              <w:rPr>
                <w:rFonts w:ascii="Calibri" w:hAnsi="Calibri" w:cs="Calibri"/>
                <w:sz w:val="20"/>
                <w:szCs w:val="20"/>
              </w:rPr>
              <w:t xml:space="preserve">. </w:t>
            </w:r>
            <w:r>
              <w:rPr>
                <w:rFonts w:ascii="Calibri" w:hAnsi="Calibri" w:cs="Calibri"/>
                <w:sz w:val="20"/>
                <w:szCs w:val="20"/>
              </w:rPr>
              <w:t>Parents and players have been advised of the expected behaviours in the hotel. The hotel has been informed of a peanut allergy and has confirmed that these dietary requirements can be met. Parents have been advised that they cannot book the same hotel as the players</w:t>
            </w:r>
          </w:p>
          <w:p w14:paraId="0B7FCAB8" w14:textId="77777777" w:rsidR="00403ADE" w:rsidRDefault="00403ADE" w:rsidP="002C764F">
            <w:pPr>
              <w:rPr>
                <w:rFonts w:ascii="Calibri" w:hAnsi="Calibri" w:cs="Calibri"/>
                <w:sz w:val="20"/>
                <w:szCs w:val="20"/>
              </w:rPr>
            </w:pPr>
          </w:p>
          <w:p w14:paraId="74EC68F0" w14:textId="2A95D330" w:rsidR="00403ADE" w:rsidRPr="00403ADE" w:rsidRDefault="00403ADE" w:rsidP="002C764F">
            <w:pPr>
              <w:rPr>
                <w:rFonts w:ascii="Calibri" w:hAnsi="Calibri" w:cs="Calibri"/>
                <w:sz w:val="20"/>
                <w:szCs w:val="20"/>
              </w:rPr>
            </w:pPr>
            <w:r>
              <w:rPr>
                <w:rFonts w:ascii="Calibri" w:hAnsi="Calibri" w:cs="Calibri"/>
                <w:sz w:val="20"/>
                <w:szCs w:val="20"/>
              </w:rPr>
              <w:t>During: fire exits identified and pointed out to players. Players reminded of restricted areas (</w:t>
            </w:r>
            <w:proofErr w:type="spellStart"/>
            <w:r>
              <w:rPr>
                <w:rFonts w:ascii="Calibri" w:hAnsi="Calibri" w:cs="Calibri"/>
                <w:sz w:val="20"/>
                <w:szCs w:val="20"/>
              </w:rPr>
              <w:t>eg</w:t>
            </w:r>
            <w:proofErr w:type="spellEnd"/>
            <w:r>
              <w:rPr>
                <w:rFonts w:ascii="Calibri" w:hAnsi="Calibri" w:cs="Calibri"/>
                <w:sz w:val="20"/>
                <w:szCs w:val="20"/>
              </w:rPr>
              <w:t xml:space="preserve"> bar, unsupervised use of the swimming pool, floors of the hotel other than the one in which they are residing, </w:t>
            </w:r>
            <w:r w:rsidR="00B41C89">
              <w:rPr>
                <w:rFonts w:ascii="Calibri" w:hAnsi="Calibri" w:cs="Calibri"/>
                <w:sz w:val="20"/>
                <w:szCs w:val="20"/>
              </w:rPr>
              <w:t xml:space="preserve">outside the hotel grounds, </w:t>
            </w:r>
            <w:r>
              <w:rPr>
                <w:rFonts w:ascii="Calibri" w:hAnsi="Calibri" w:cs="Calibri"/>
                <w:sz w:val="20"/>
                <w:szCs w:val="20"/>
              </w:rPr>
              <w:t>use of bedrooms as mixed social space). Spot checks on rooms carried out</w:t>
            </w:r>
            <w:r w:rsidR="007A5B69">
              <w:rPr>
                <w:rFonts w:ascii="Calibri" w:hAnsi="Calibri" w:cs="Calibri"/>
                <w:sz w:val="20"/>
                <w:szCs w:val="20"/>
              </w:rPr>
              <w:t xml:space="preserve"> by two adults together</w:t>
            </w:r>
            <w:r>
              <w:rPr>
                <w:rFonts w:ascii="Calibri" w:hAnsi="Calibri" w:cs="Calibri"/>
                <w:sz w:val="20"/>
                <w:szCs w:val="20"/>
              </w:rPr>
              <w:t xml:space="preserve"> and curfew for return to rooms implemented (9pm). Daily rendezvous point identified</w:t>
            </w:r>
            <w:r w:rsidR="00B41C89">
              <w:rPr>
                <w:rFonts w:ascii="Calibri" w:hAnsi="Calibri" w:cs="Calibri"/>
                <w:sz w:val="20"/>
                <w:szCs w:val="20"/>
              </w:rPr>
              <w:t xml:space="preserve"> for each </w:t>
            </w:r>
            <w:proofErr w:type="gramStart"/>
            <w:r w:rsidR="00B41C89">
              <w:rPr>
                <w:rFonts w:ascii="Calibri" w:hAnsi="Calibri" w:cs="Calibri"/>
                <w:sz w:val="20"/>
                <w:szCs w:val="20"/>
              </w:rPr>
              <w:t>morning, and</w:t>
            </w:r>
            <w:proofErr w:type="gramEnd"/>
            <w:r w:rsidR="00B41C89">
              <w:rPr>
                <w:rFonts w:ascii="Calibri" w:hAnsi="Calibri" w:cs="Calibri"/>
                <w:sz w:val="20"/>
                <w:szCs w:val="20"/>
              </w:rPr>
              <w:t xml:space="preserve"> implemented</w:t>
            </w:r>
            <w:r>
              <w:rPr>
                <w:rFonts w:ascii="Calibri" w:hAnsi="Calibri" w:cs="Calibri"/>
                <w:sz w:val="20"/>
                <w:szCs w:val="20"/>
              </w:rPr>
              <w:t>. All players have the CWO telephone number to use in the event of a concern</w:t>
            </w:r>
            <w:r w:rsidR="00792B13">
              <w:rPr>
                <w:rFonts w:ascii="Calibri" w:hAnsi="Calibri" w:cs="Calibri"/>
                <w:sz w:val="20"/>
                <w:szCs w:val="20"/>
              </w:rPr>
              <w:t xml:space="preserve"> and a staff rota with room </w:t>
            </w:r>
            <w:r w:rsidR="00792B13">
              <w:rPr>
                <w:rFonts w:ascii="Calibri" w:hAnsi="Calibri" w:cs="Calibri"/>
                <w:sz w:val="20"/>
                <w:szCs w:val="20"/>
              </w:rPr>
              <w:lastRenderedPageBreak/>
              <w:t>numbers in the event of emergencies has been shared.</w:t>
            </w:r>
          </w:p>
        </w:tc>
        <w:tc>
          <w:tcPr>
            <w:tcW w:w="1464" w:type="dxa"/>
            <w:shd w:val="clear" w:color="auto" w:fill="auto"/>
          </w:tcPr>
          <w:p w14:paraId="2C82A47E" w14:textId="369FDC94" w:rsidR="00FD00CD" w:rsidRPr="00B41C89" w:rsidRDefault="00B41C89" w:rsidP="002C764F">
            <w:pPr>
              <w:rPr>
                <w:rFonts w:ascii="Calibri" w:hAnsi="Calibri" w:cs="Calibri"/>
                <w:sz w:val="20"/>
                <w:szCs w:val="20"/>
              </w:rPr>
            </w:pPr>
            <w:r w:rsidRPr="00B41C89">
              <w:rPr>
                <w:rFonts w:ascii="Calibri" w:hAnsi="Calibri" w:cs="Calibri"/>
                <w:sz w:val="20"/>
                <w:szCs w:val="20"/>
              </w:rPr>
              <w:lastRenderedPageBreak/>
              <w:t>Low</w:t>
            </w:r>
          </w:p>
        </w:tc>
        <w:tc>
          <w:tcPr>
            <w:tcW w:w="3072" w:type="dxa"/>
            <w:shd w:val="clear" w:color="auto" w:fill="auto"/>
          </w:tcPr>
          <w:p w14:paraId="2AED3F6E" w14:textId="77777777" w:rsidR="00FD00CD" w:rsidRPr="00DD645F" w:rsidRDefault="00FD00CD" w:rsidP="002C764F">
            <w:pPr>
              <w:rPr>
                <w:rFonts w:ascii="Calibri" w:hAnsi="Calibri" w:cs="Calibri"/>
                <w:b/>
                <w:bCs/>
                <w:sz w:val="20"/>
                <w:szCs w:val="20"/>
              </w:rPr>
            </w:pPr>
          </w:p>
        </w:tc>
      </w:tr>
      <w:tr w:rsidR="00FD00CD" w:rsidRPr="00DD645F" w14:paraId="6730F9B4" w14:textId="77777777" w:rsidTr="00FD00CD">
        <w:tc>
          <w:tcPr>
            <w:tcW w:w="2392" w:type="dxa"/>
            <w:shd w:val="clear" w:color="auto" w:fill="auto"/>
          </w:tcPr>
          <w:p w14:paraId="4AA969D5" w14:textId="2A60E28B" w:rsidR="00FD00CD" w:rsidRPr="00DD645F" w:rsidRDefault="00403ADE" w:rsidP="002C764F">
            <w:pPr>
              <w:rPr>
                <w:rFonts w:ascii="Calibri" w:hAnsi="Calibri" w:cs="Calibri"/>
                <w:sz w:val="20"/>
                <w:szCs w:val="20"/>
              </w:rPr>
            </w:pPr>
            <w:r>
              <w:rPr>
                <w:rFonts w:ascii="Calibri" w:hAnsi="Calibri" w:cs="Calibri"/>
                <w:sz w:val="20"/>
                <w:szCs w:val="20"/>
              </w:rPr>
              <w:lastRenderedPageBreak/>
              <w:t>Insurance</w:t>
            </w:r>
          </w:p>
        </w:tc>
        <w:tc>
          <w:tcPr>
            <w:tcW w:w="3667" w:type="dxa"/>
            <w:shd w:val="clear" w:color="auto" w:fill="auto"/>
          </w:tcPr>
          <w:p w14:paraId="604DE5A5" w14:textId="52BC3CFB" w:rsidR="00FD00CD" w:rsidRPr="00403ADE" w:rsidRDefault="00403ADE" w:rsidP="002C764F">
            <w:pPr>
              <w:rPr>
                <w:rFonts w:ascii="Calibri" w:hAnsi="Calibri" w:cs="Calibri"/>
                <w:sz w:val="20"/>
                <w:szCs w:val="20"/>
              </w:rPr>
            </w:pPr>
            <w:r>
              <w:rPr>
                <w:rFonts w:ascii="Calibri" w:hAnsi="Calibri" w:cs="Calibri"/>
                <w:sz w:val="20"/>
                <w:szCs w:val="20"/>
              </w:rPr>
              <w:t>In the event of an accident or incident, appropriate support could not be provided to the player</w:t>
            </w:r>
          </w:p>
        </w:tc>
        <w:tc>
          <w:tcPr>
            <w:tcW w:w="1438" w:type="dxa"/>
            <w:shd w:val="clear" w:color="auto" w:fill="auto"/>
          </w:tcPr>
          <w:p w14:paraId="276FDFE8" w14:textId="5A24885B" w:rsidR="00FD00CD" w:rsidRPr="00B41C89" w:rsidRDefault="00B41C89" w:rsidP="002C764F">
            <w:pPr>
              <w:rPr>
                <w:rFonts w:ascii="Calibri" w:hAnsi="Calibri" w:cs="Calibri"/>
                <w:sz w:val="20"/>
                <w:szCs w:val="20"/>
              </w:rPr>
            </w:pPr>
            <w:r w:rsidRPr="00B41C89">
              <w:rPr>
                <w:rFonts w:ascii="Calibri" w:hAnsi="Calibri" w:cs="Calibri"/>
                <w:sz w:val="20"/>
                <w:szCs w:val="20"/>
              </w:rPr>
              <w:t>Medium</w:t>
            </w:r>
          </w:p>
        </w:tc>
        <w:tc>
          <w:tcPr>
            <w:tcW w:w="3297" w:type="dxa"/>
            <w:shd w:val="clear" w:color="auto" w:fill="auto"/>
          </w:tcPr>
          <w:p w14:paraId="11BCB1B4" w14:textId="77777777" w:rsidR="00FD00CD" w:rsidRPr="00B41C89" w:rsidRDefault="00403ADE" w:rsidP="002C764F">
            <w:pPr>
              <w:rPr>
                <w:rFonts w:ascii="Calibri" w:hAnsi="Calibri" w:cs="Calibri"/>
                <w:sz w:val="20"/>
                <w:szCs w:val="20"/>
              </w:rPr>
            </w:pPr>
            <w:r w:rsidRPr="00B41C89">
              <w:rPr>
                <w:rFonts w:ascii="Calibri" w:hAnsi="Calibri" w:cs="Calibri"/>
                <w:sz w:val="20"/>
                <w:szCs w:val="20"/>
              </w:rPr>
              <w:t>Pre: the cost of travel (</w:t>
            </w:r>
            <w:proofErr w:type="spellStart"/>
            <w:r w:rsidRPr="00B41C89">
              <w:rPr>
                <w:rFonts w:ascii="Calibri" w:hAnsi="Calibri" w:cs="Calibri"/>
                <w:sz w:val="20"/>
                <w:szCs w:val="20"/>
              </w:rPr>
              <w:t>eg</w:t>
            </w:r>
            <w:proofErr w:type="spellEnd"/>
            <w:r w:rsidRPr="00B41C89">
              <w:rPr>
                <w:rFonts w:ascii="Calibri" w:hAnsi="Calibri" w:cs="Calibri"/>
                <w:sz w:val="20"/>
                <w:szCs w:val="20"/>
              </w:rPr>
              <w:t xml:space="preserve"> cancelling minibus) has not been insured by the Association. The minibus company has suitable insurance for the vehicle but has yet to confirm what cover is provided for injury in an accident whilst travelling as this is not covered by ESFA insurance. This needs to be confirmed before travel. ESFA insurance covers injury whilst playing but costs are limited, so additional injury cover has been taken out given the cost of health cover overseas. The venue has public liability insurance to the value of£1000000</w:t>
            </w:r>
          </w:p>
          <w:p w14:paraId="294F302A" w14:textId="77777777" w:rsidR="00403ADE" w:rsidRPr="00B41C89" w:rsidRDefault="00403ADE" w:rsidP="002C764F">
            <w:pPr>
              <w:rPr>
                <w:rFonts w:ascii="Calibri" w:hAnsi="Calibri" w:cs="Calibri"/>
                <w:sz w:val="20"/>
                <w:szCs w:val="20"/>
              </w:rPr>
            </w:pPr>
          </w:p>
          <w:p w14:paraId="09ED8F84" w14:textId="08C1A6D6" w:rsidR="00403ADE" w:rsidRPr="00B41C89" w:rsidRDefault="00403ADE" w:rsidP="002C764F">
            <w:pPr>
              <w:rPr>
                <w:rFonts w:ascii="Calibri" w:hAnsi="Calibri" w:cs="Calibri"/>
                <w:sz w:val="20"/>
                <w:szCs w:val="20"/>
              </w:rPr>
            </w:pPr>
            <w:r w:rsidRPr="00B41C89">
              <w:rPr>
                <w:rFonts w:ascii="Calibri" w:hAnsi="Calibri" w:cs="Calibri"/>
                <w:sz w:val="20"/>
                <w:szCs w:val="20"/>
              </w:rPr>
              <w:t>During: copies of insurance cover and relevant claims telephone numbers taken in hand luggage of one staff member.</w:t>
            </w:r>
          </w:p>
        </w:tc>
        <w:tc>
          <w:tcPr>
            <w:tcW w:w="1464" w:type="dxa"/>
            <w:shd w:val="clear" w:color="auto" w:fill="auto"/>
          </w:tcPr>
          <w:p w14:paraId="79A77252" w14:textId="1B517476" w:rsidR="00FD00CD" w:rsidRPr="00B41C89" w:rsidRDefault="00B41C89" w:rsidP="002C764F">
            <w:pPr>
              <w:rPr>
                <w:rFonts w:ascii="Calibri" w:hAnsi="Calibri" w:cs="Calibri"/>
                <w:sz w:val="20"/>
                <w:szCs w:val="20"/>
              </w:rPr>
            </w:pPr>
            <w:r w:rsidRPr="00B41C89">
              <w:rPr>
                <w:rFonts w:ascii="Calibri" w:hAnsi="Calibri" w:cs="Calibri"/>
                <w:sz w:val="20"/>
                <w:szCs w:val="20"/>
              </w:rPr>
              <w:t>TBC</w:t>
            </w:r>
          </w:p>
        </w:tc>
        <w:tc>
          <w:tcPr>
            <w:tcW w:w="3072" w:type="dxa"/>
            <w:shd w:val="clear" w:color="auto" w:fill="auto"/>
          </w:tcPr>
          <w:p w14:paraId="27D9BCE9" w14:textId="77777777" w:rsidR="00FD00CD" w:rsidRPr="00DD645F" w:rsidRDefault="00FD00CD" w:rsidP="002C764F">
            <w:pPr>
              <w:rPr>
                <w:rFonts w:ascii="Calibri" w:hAnsi="Calibri" w:cs="Calibri"/>
                <w:b/>
                <w:bCs/>
                <w:sz w:val="20"/>
                <w:szCs w:val="20"/>
              </w:rPr>
            </w:pPr>
          </w:p>
        </w:tc>
      </w:tr>
      <w:tr w:rsidR="00FD00CD" w:rsidRPr="00DD645F" w14:paraId="4FC29007" w14:textId="77777777" w:rsidTr="00FD00CD">
        <w:tc>
          <w:tcPr>
            <w:tcW w:w="2392" w:type="dxa"/>
            <w:shd w:val="clear" w:color="auto" w:fill="auto"/>
          </w:tcPr>
          <w:p w14:paraId="6C6F72F4" w14:textId="3149F0A8" w:rsidR="00FD00CD" w:rsidRPr="00DD645F" w:rsidRDefault="00403ADE" w:rsidP="002C764F">
            <w:pPr>
              <w:rPr>
                <w:rFonts w:ascii="Calibri" w:hAnsi="Calibri" w:cs="Calibri"/>
                <w:sz w:val="20"/>
                <w:szCs w:val="20"/>
              </w:rPr>
            </w:pPr>
            <w:r>
              <w:rPr>
                <w:rFonts w:ascii="Calibri" w:hAnsi="Calibri" w:cs="Calibri"/>
                <w:sz w:val="20"/>
                <w:szCs w:val="20"/>
              </w:rPr>
              <w:t>Medica</w:t>
            </w:r>
            <w:r w:rsidR="00CC6427">
              <w:rPr>
                <w:rFonts w:ascii="Calibri" w:hAnsi="Calibri" w:cs="Calibri"/>
                <w:sz w:val="20"/>
                <w:szCs w:val="20"/>
              </w:rPr>
              <w:t>l</w:t>
            </w:r>
          </w:p>
        </w:tc>
        <w:tc>
          <w:tcPr>
            <w:tcW w:w="3667" w:type="dxa"/>
            <w:shd w:val="clear" w:color="auto" w:fill="auto"/>
          </w:tcPr>
          <w:p w14:paraId="0ABD813B" w14:textId="77777777" w:rsidR="00FD00CD" w:rsidRDefault="00403ADE" w:rsidP="002C764F">
            <w:pPr>
              <w:rPr>
                <w:rFonts w:ascii="Calibri" w:hAnsi="Calibri" w:cs="Calibri"/>
                <w:sz w:val="20"/>
                <w:szCs w:val="20"/>
              </w:rPr>
            </w:pPr>
            <w:r>
              <w:rPr>
                <w:rFonts w:ascii="Calibri" w:hAnsi="Calibri" w:cs="Calibri"/>
                <w:sz w:val="20"/>
                <w:szCs w:val="20"/>
              </w:rPr>
              <w:t>Players who do not normally need to take medication when with the team for an individual fixture may need it for a longer event or overnight stay</w:t>
            </w:r>
          </w:p>
          <w:p w14:paraId="3DADE2FA" w14:textId="77777777" w:rsidR="00B41C89" w:rsidRDefault="00B41C89" w:rsidP="002C764F">
            <w:pPr>
              <w:rPr>
                <w:rFonts w:ascii="Calibri" w:hAnsi="Calibri" w:cs="Calibri"/>
                <w:sz w:val="20"/>
                <w:szCs w:val="20"/>
              </w:rPr>
            </w:pPr>
          </w:p>
          <w:p w14:paraId="5E8B5420" w14:textId="77777777" w:rsidR="00B41C89" w:rsidRDefault="00B41C89" w:rsidP="002C764F">
            <w:pPr>
              <w:rPr>
                <w:rFonts w:ascii="Calibri" w:hAnsi="Calibri" w:cs="Calibri"/>
                <w:sz w:val="20"/>
                <w:szCs w:val="20"/>
              </w:rPr>
            </w:pPr>
          </w:p>
          <w:p w14:paraId="583FB46C" w14:textId="77777777" w:rsidR="00B41C89" w:rsidRDefault="00B41C89" w:rsidP="002C764F">
            <w:pPr>
              <w:rPr>
                <w:rFonts w:ascii="Calibri" w:hAnsi="Calibri" w:cs="Calibri"/>
                <w:sz w:val="20"/>
                <w:szCs w:val="20"/>
              </w:rPr>
            </w:pPr>
          </w:p>
          <w:p w14:paraId="614D69E9" w14:textId="77777777" w:rsidR="00B41C89" w:rsidRDefault="00B41C89" w:rsidP="002C764F">
            <w:pPr>
              <w:rPr>
                <w:rFonts w:ascii="Calibri" w:hAnsi="Calibri" w:cs="Calibri"/>
                <w:sz w:val="20"/>
                <w:szCs w:val="20"/>
              </w:rPr>
            </w:pPr>
          </w:p>
          <w:p w14:paraId="7750DB08" w14:textId="77777777" w:rsidR="00B41C89" w:rsidRDefault="00B41C89" w:rsidP="002C764F">
            <w:pPr>
              <w:rPr>
                <w:rFonts w:ascii="Calibri" w:hAnsi="Calibri" w:cs="Calibri"/>
                <w:sz w:val="20"/>
                <w:szCs w:val="20"/>
              </w:rPr>
            </w:pPr>
          </w:p>
          <w:p w14:paraId="50B9F520" w14:textId="77777777" w:rsidR="00B41C89" w:rsidRDefault="00B41C89" w:rsidP="002C764F">
            <w:pPr>
              <w:rPr>
                <w:rFonts w:ascii="Calibri" w:hAnsi="Calibri" w:cs="Calibri"/>
                <w:sz w:val="20"/>
                <w:szCs w:val="20"/>
              </w:rPr>
            </w:pPr>
          </w:p>
          <w:p w14:paraId="05247DB3" w14:textId="77777777" w:rsidR="00B41C89" w:rsidRDefault="00B41C89" w:rsidP="002C764F">
            <w:pPr>
              <w:rPr>
                <w:rFonts w:ascii="Calibri" w:hAnsi="Calibri" w:cs="Calibri"/>
                <w:sz w:val="20"/>
                <w:szCs w:val="20"/>
              </w:rPr>
            </w:pPr>
          </w:p>
          <w:p w14:paraId="14FE2624" w14:textId="77777777" w:rsidR="00B41C89" w:rsidRDefault="00B41C89" w:rsidP="002C764F">
            <w:pPr>
              <w:rPr>
                <w:rFonts w:ascii="Calibri" w:hAnsi="Calibri" w:cs="Calibri"/>
                <w:sz w:val="20"/>
                <w:szCs w:val="20"/>
              </w:rPr>
            </w:pPr>
          </w:p>
          <w:p w14:paraId="1726AF8A" w14:textId="77777777" w:rsidR="00B41C89" w:rsidRDefault="00B41C89" w:rsidP="002C764F">
            <w:pPr>
              <w:rPr>
                <w:rFonts w:ascii="Calibri" w:hAnsi="Calibri" w:cs="Calibri"/>
                <w:sz w:val="20"/>
                <w:szCs w:val="20"/>
              </w:rPr>
            </w:pPr>
          </w:p>
          <w:p w14:paraId="37795F24" w14:textId="77777777" w:rsidR="00B41C89" w:rsidRDefault="00B41C89" w:rsidP="002C764F">
            <w:pPr>
              <w:rPr>
                <w:rFonts w:ascii="Calibri" w:hAnsi="Calibri" w:cs="Calibri"/>
                <w:sz w:val="20"/>
                <w:szCs w:val="20"/>
              </w:rPr>
            </w:pPr>
          </w:p>
          <w:p w14:paraId="2C6294DC" w14:textId="14DA342D" w:rsidR="00B41C89" w:rsidRDefault="00B41C89" w:rsidP="002C764F">
            <w:pPr>
              <w:rPr>
                <w:rFonts w:ascii="Calibri" w:hAnsi="Calibri" w:cs="Calibri"/>
                <w:sz w:val="20"/>
                <w:szCs w:val="20"/>
              </w:rPr>
            </w:pPr>
          </w:p>
          <w:p w14:paraId="121069B8" w14:textId="77777777" w:rsidR="00B41C89" w:rsidRDefault="00B41C89" w:rsidP="002C764F">
            <w:pPr>
              <w:rPr>
                <w:rFonts w:ascii="Calibri" w:hAnsi="Calibri" w:cs="Calibri"/>
                <w:sz w:val="20"/>
                <w:szCs w:val="20"/>
              </w:rPr>
            </w:pPr>
          </w:p>
          <w:p w14:paraId="53C733CA" w14:textId="77777777" w:rsidR="00B41C89" w:rsidRDefault="00B41C89" w:rsidP="002C764F">
            <w:pPr>
              <w:rPr>
                <w:rFonts w:ascii="Calibri" w:hAnsi="Calibri" w:cs="Calibri"/>
                <w:sz w:val="20"/>
                <w:szCs w:val="20"/>
              </w:rPr>
            </w:pPr>
          </w:p>
          <w:p w14:paraId="449E736F" w14:textId="77777777" w:rsidR="00B41C89" w:rsidRDefault="00B41C89" w:rsidP="002C764F">
            <w:pPr>
              <w:rPr>
                <w:rFonts w:ascii="Calibri" w:hAnsi="Calibri" w:cs="Calibri"/>
                <w:sz w:val="20"/>
                <w:szCs w:val="20"/>
              </w:rPr>
            </w:pPr>
          </w:p>
          <w:p w14:paraId="7AAC1484" w14:textId="77777777" w:rsidR="00B41C89" w:rsidRDefault="00B41C89" w:rsidP="002C764F">
            <w:pPr>
              <w:rPr>
                <w:rFonts w:ascii="Calibri" w:hAnsi="Calibri" w:cs="Calibri"/>
                <w:sz w:val="20"/>
                <w:szCs w:val="20"/>
              </w:rPr>
            </w:pPr>
          </w:p>
          <w:p w14:paraId="1BE16867" w14:textId="77777777" w:rsidR="00B41C89" w:rsidRDefault="00B41C89" w:rsidP="002C764F">
            <w:pPr>
              <w:rPr>
                <w:rFonts w:ascii="Calibri" w:hAnsi="Calibri" w:cs="Calibri"/>
                <w:sz w:val="20"/>
                <w:szCs w:val="20"/>
              </w:rPr>
            </w:pPr>
          </w:p>
          <w:p w14:paraId="0A99DFDF" w14:textId="536B65CC" w:rsidR="00B41C89" w:rsidRPr="00403ADE" w:rsidRDefault="00B41C89" w:rsidP="002C764F">
            <w:pPr>
              <w:rPr>
                <w:rFonts w:ascii="Calibri" w:hAnsi="Calibri" w:cs="Calibri"/>
                <w:sz w:val="20"/>
                <w:szCs w:val="20"/>
              </w:rPr>
            </w:pPr>
            <w:r>
              <w:rPr>
                <w:rFonts w:ascii="Calibri" w:hAnsi="Calibri" w:cs="Calibri"/>
                <w:sz w:val="20"/>
                <w:szCs w:val="20"/>
              </w:rPr>
              <w:t>AED defibrillator may not be available in hotel or unfamiliar playing venue</w:t>
            </w:r>
          </w:p>
        </w:tc>
        <w:tc>
          <w:tcPr>
            <w:tcW w:w="1438" w:type="dxa"/>
            <w:shd w:val="clear" w:color="auto" w:fill="auto"/>
          </w:tcPr>
          <w:p w14:paraId="4C2E30C6" w14:textId="2C18150E" w:rsidR="00FD00CD" w:rsidRPr="00B41C89" w:rsidRDefault="00B41C89" w:rsidP="002C764F">
            <w:pPr>
              <w:rPr>
                <w:rFonts w:ascii="Calibri" w:hAnsi="Calibri" w:cs="Calibri"/>
                <w:sz w:val="20"/>
                <w:szCs w:val="20"/>
              </w:rPr>
            </w:pPr>
            <w:r>
              <w:rPr>
                <w:rFonts w:ascii="Calibri" w:hAnsi="Calibri" w:cs="Calibri"/>
                <w:sz w:val="20"/>
                <w:szCs w:val="20"/>
              </w:rPr>
              <w:lastRenderedPageBreak/>
              <w:t>High</w:t>
            </w:r>
          </w:p>
        </w:tc>
        <w:tc>
          <w:tcPr>
            <w:tcW w:w="3297" w:type="dxa"/>
            <w:shd w:val="clear" w:color="auto" w:fill="auto"/>
          </w:tcPr>
          <w:p w14:paraId="08B19F2C" w14:textId="77777777" w:rsidR="00FD00CD" w:rsidRDefault="00403ADE" w:rsidP="002C764F">
            <w:pPr>
              <w:rPr>
                <w:rFonts w:ascii="Calibri" w:hAnsi="Calibri" w:cs="Calibri"/>
                <w:sz w:val="20"/>
                <w:szCs w:val="20"/>
              </w:rPr>
            </w:pPr>
            <w:r>
              <w:rPr>
                <w:rFonts w:ascii="Calibri" w:hAnsi="Calibri" w:cs="Calibri"/>
                <w:sz w:val="20"/>
                <w:szCs w:val="20"/>
              </w:rPr>
              <w:t xml:space="preserve">Pre: the start of season parental consent form has been updated to identify those who may have medical needs for longer activities or overnight stays. Where this is the case, the medical record has been updated and the management team </w:t>
            </w:r>
            <w:r w:rsidR="00B41C89">
              <w:rPr>
                <w:rFonts w:ascii="Calibri" w:hAnsi="Calibri" w:cs="Calibri"/>
                <w:sz w:val="20"/>
                <w:szCs w:val="20"/>
              </w:rPr>
              <w:t xml:space="preserve">advised. Provision, </w:t>
            </w:r>
            <w:proofErr w:type="gramStart"/>
            <w:r w:rsidR="00B41C89">
              <w:rPr>
                <w:rFonts w:ascii="Calibri" w:hAnsi="Calibri" w:cs="Calibri"/>
                <w:sz w:val="20"/>
                <w:szCs w:val="20"/>
              </w:rPr>
              <w:t>carriage</w:t>
            </w:r>
            <w:proofErr w:type="gramEnd"/>
            <w:r w:rsidR="00B41C89">
              <w:rPr>
                <w:rFonts w:ascii="Calibri" w:hAnsi="Calibri" w:cs="Calibri"/>
                <w:sz w:val="20"/>
                <w:szCs w:val="20"/>
              </w:rPr>
              <w:t xml:space="preserve"> and storage of medication is the responsibility of the parent/player and their agreement to this, along with permission to supervise the taking of mediation has been provided in writing.</w:t>
            </w:r>
          </w:p>
          <w:p w14:paraId="670A004B" w14:textId="77777777" w:rsidR="00B41C89" w:rsidRDefault="00B41C89" w:rsidP="002C764F">
            <w:pPr>
              <w:rPr>
                <w:rFonts w:ascii="Calibri" w:hAnsi="Calibri" w:cs="Calibri"/>
                <w:sz w:val="20"/>
                <w:szCs w:val="20"/>
              </w:rPr>
            </w:pPr>
          </w:p>
          <w:p w14:paraId="116E746D" w14:textId="77777777" w:rsidR="00B41C89" w:rsidRDefault="00B41C89" w:rsidP="002C764F">
            <w:pPr>
              <w:rPr>
                <w:rFonts w:ascii="Calibri" w:hAnsi="Calibri" w:cs="Calibri"/>
                <w:sz w:val="20"/>
                <w:szCs w:val="20"/>
              </w:rPr>
            </w:pPr>
            <w:r>
              <w:rPr>
                <w:rFonts w:ascii="Calibri" w:hAnsi="Calibri" w:cs="Calibri"/>
                <w:sz w:val="20"/>
                <w:szCs w:val="20"/>
              </w:rPr>
              <w:t xml:space="preserve">During: checks on the player needing daily medication carried out and complete. </w:t>
            </w:r>
          </w:p>
          <w:p w14:paraId="276CD2A8" w14:textId="77777777" w:rsidR="00B41C89" w:rsidRDefault="00B41C89" w:rsidP="002C764F">
            <w:pPr>
              <w:rPr>
                <w:rFonts w:ascii="Calibri" w:hAnsi="Calibri" w:cs="Calibri"/>
                <w:sz w:val="20"/>
                <w:szCs w:val="20"/>
              </w:rPr>
            </w:pPr>
          </w:p>
          <w:p w14:paraId="38ED8992" w14:textId="0172AD3E" w:rsidR="00B41C89" w:rsidRDefault="00B41C89" w:rsidP="002C764F">
            <w:pPr>
              <w:rPr>
                <w:rFonts w:ascii="Calibri" w:hAnsi="Calibri" w:cs="Calibri"/>
                <w:sz w:val="20"/>
                <w:szCs w:val="20"/>
              </w:rPr>
            </w:pPr>
            <w:r>
              <w:rPr>
                <w:rFonts w:ascii="Calibri" w:hAnsi="Calibri" w:cs="Calibri"/>
                <w:sz w:val="20"/>
                <w:szCs w:val="20"/>
              </w:rPr>
              <w:t>Pre: hotel has confirmed that there is a defibrillator in the building and trained staff available 24 hours/day.</w:t>
            </w:r>
          </w:p>
          <w:p w14:paraId="6683871B" w14:textId="77777777" w:rsidR="00B41C89" w:rsidRDefault="00B41C89" w:rsidP="002C764F">
            <w:pPr>
              <w:rPr>
                <w:rFonts w:ascii="Calibri" w:hAnsi="Calibri" w:cs="Calibri"/>
                <w:sz w:val="20"/>
                <w:szCs w:val="20"/>
              </w:rPr>
            </w:pPr>
          </w:p>
          <w:p w14:paraId="2311EFB4" w14:textId="48C05BD8" w:rsidR="00B41C89" w:rsidRPr="00403ADE" w:rsidRDefault="00B41C89" w:rsidP="002C764F">
            <w:pPr>
              <w:rPr>
                <w:rFonts w:ascii="Calibri" w:hAnsi="Calibri" w:cs="Calibri"/>
                <w:sz w:val="20"/>
                <w:szCs w:val="20"/>
              </w:rPr>
            </w:pPr>
            <w:r>
              <w:rPr>
                <w:rFonts w:ascii="Calibri" w:hAnsi="Calibri" w:cs="Calibri"/>
                <w:sz w:val="20"/>
                <w:szCs w:val="20"/>
              </w:rPr>
              <w:t>During: location of defib identified.</w:t>
            </w:r>
          </w:p>
        </w:tc>
        <w:tc>
          <w:tcPr>
            <w:tcW w:w="1464" w:type="dxa"/>
            <w:shd w:val="clear" w:color="auto" w:fill="auto"/>
          </w:tcPr>
          <w:p w14:paraId="022582B8" w14:textId="46F35E3A" w:rsidR="00FD00CD" w:rsidRPr="00B41C89" w:rsidRDefault="00B41C89" w:rsidP="002C764F">
            <w:pPr>
              <w:rPr>
                <w:rFonts w:ascii="Calibri" w:hAnsi="Calibri" w:cs="Calibri"/>
                <w:sz w:val="20"/>
                <w:szCs w:val="20"/>
              </w:rPr>
            </w:pPr>
            <w:r w:rsidRPr="00B41C89">
              <w:rPr>
                <w:rFonts w:ascii="Calibri" w:hAnsi="Calibri" w:cs="Calibri"/>
                <w:sz w:val="20"/>
                <w:szCs w:val="20"/>
              </w:rPr>
              <w:lastRenderedPageBreak/>
              <w:t>Low</w:t>
            </w:r>
          </w:p>
        </w:tc>
        <w:tc>
          <w:tcPr>
            <w:tcW w:w="3072" w:type="dxa"/>
            <w:shd w:val="clear" w:color="auto" w:fill="auto"/>
          </w:tcPr>
          <w:p w14:paraId="74147467" w14:textId="77777777" w:rsidR="00FD00CD" w:rsidRPr="00DD645F" w:rsidRDefault="00FD00CD" w:rsidP="002C764F">
            <w:pPr>
              <w:rPr>
                <w:rFonts w:ascii="Calibri" w:hAnsi="Calibri" w:cs="Calibri"/>
                <w:b/>
                <w:bCs/>
                <w:sz w:val="20"/>
                <w:szCs w:val="20"/>
              </w:rPr>
            </w:pPr>
          </w:p>
        </w:tc>
      </w:tr>
    </w:tbl>
    <w:p w14:paraId="1852B5A7" w14:textId="77777777" w:rsidR="00FD00CD" w:rsidRDefault="00FD00CD" w:rsidP="00CC6427"/>
    <w:sectPr w:rsidR="00FD00CD" w:rsidSect="00FD00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CD"/>
    <w:rsid w:val="00096A1B"/>
    <w:rsid w:val="002030E7"/>
    <w:rsid w:val="0023778B"/>
    <w:rsid w:val="00403ADE"/>
    <w:rsid w:val="00792B13"/>
    <w:rsid w:val="007A5B69"/>
    <w:rsid w:val="00937D1F"/>
    <w:rsid w:val="00A02284"/>
    <w:rsid w:val="00B41C89"/>
    <w:rsid w:val="00CC6427"/>
    <w:rsid w:val="00FD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D18D"/>
  <w15:chartTrackingRefBased/>
  <w15:docId w15:val="{5846475E-29B9-4BF1-8F13-B1130A41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4" ma:contentTypeDescription="Create a new document." ma:contentTypeScope="" ma:versionID="6caef9425d5757bf8d7eada6db7f31b7">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0950341f2800bae2657234beee7ceeb7"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17BB3-BC5F-4B91-98FB-4CE4461D34AF}">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789345a1-ba9c-441e-91d3-d3fb9c534b1e"/>
    <ds:schemaRef ds:uri="492aa5d8-e75c-4377-a399-a539005626c7"/>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5C3B1B2-2255-4A9A-9CCE-019233F8A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5C322-87C2-49C3-8182-B54D55FE0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Chilton</dc:creator>
  <cp:keywords/>
  <dc:description/>
  <cp:lastModifiedBy>Dawn Howard</cp:lastModifiedBy>
  <cp:revision>2</cp:revision>
  <dcterms:created xsi:type="dcterms:W3CDTF">2023-01-04T15:57:00Z</dcterms:created>
  <dcterms:modified xsi:type="dcterms:W3CDTF">2023-01-04T15:57:00Z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