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59B457BC" w:rsidR="00567835" w:rsidRPr="007D22E9" w:rsidRDefault="004563C6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NOVEMBER/DECEMBER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42AD905F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CB72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accepted apologies offered</w:t>
      </w:r>
      <w:r w:rsidR="00A46FB4">
        <w:rPr>
          <w:rFonts w:ascii="Arial" w:eastAsia="Times New Roman" w:hAnsi="Arial" w:cs="Arial"/>
          <w:color w:val="000000" w:themeColor="text1"/>
          <w:sz w:val="22"/>
          <w:szCs w:val="22"/>
        </w:rPr>
        <w:t>. Declarations of interest were taken with regard to Champions’ Cup payments and those affected took no part in decision making.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5F40093B" w14:textId="36274F8C" w:rsidR="0067376A" w:rsidRDefault="004563C6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commercial pipeline report from the Commercial Director</w:t>
      </w:r>
    </w:p>
    <w:p w14:paraId="1D2385C1" w14:textId="2B6F7D6D" w:rsidR="004563C6" w:rsidRDefault="004563C6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Were pleased to receive confirmation that two new sponsorship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contract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had been sighed</w:t>
      </w:r>
    </w:p>
    <w:p w14:paraId="6F2B90DE" w14:textId="367660ED" w:rsidR="004563C6" w:rsidRDefault="004563C6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to review the terms under which the administration grant for Counties was offered</w:t>
      </w:r>
    </w:p>
    <w:p w14:paraId="364B8844" w14:textId="3B002078" w:rsidR="004563C6" w:rsidRDefault="004563C6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discretionary funding for the Regional Federations</w:t>
      </w:r>
    </w:p>
    <w:p w14:paraId="0392DB88" w14:textId="12063152" w:rsidR="00755123" w:rsidRPr="00755123" w:rsidRDefault="00A03761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headline forecast for 21/22, </w:t>
      </w:r>
      <w:r w:rsidR="008C2F1E">
        <w:rPr>
          <w:rFonts w:ascii="Arial" w:eastAsia="Times New Roman" w:hAnsi="Arial" w:cs="Arial"/>
          <w:color w:val="000000" w:themeColor="text1"/>
          <w:sz w:val="22"/>
          <w:szCs w:val="22"/>
        </w:rPr>
        <w:t>which</w:t>
      </w:r>
      <w:r w:rsidR="009733A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showed an improvement against forecast</w:t>
      </w:r>
    </w:p>
    <w:p w14:paraId="17BF91A8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15616F9" w14:textId="430A865C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policies, Trustees:</w:t>
      </w:r>
    </w:p>
    <w:p w14:paraId="05D143ED" w14:textId="137748E7" w:rsidR="00935843" w:rsidRDefault="00935843" w:rsidP="00474D2B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Agreed </w:t>
      </w:r>
      <w:r w:rsidR="009733AD">
        <w:rPr>
          <w:rFonts w:ascii="Arial" w:eastAsia="Times New Roman" w:hAnsi="Arial" w:cs="Arial"/>
          <w:color w:val="000000"/>
          <w:sz w:val="22"/>
          <w:szCs w:val="22"/>
        </w:rPr>
        <w:t xml:space="preserve">further </w:t>
      </w:r>
      <w:r>
        <w:rPr>
          <w:rFonts w:ascii="Arial" w:eastAsia="Times New Roman" w:hAnsi="Arial" w:cs="Arial"/>
          <w:color w:val="000000"/>
          <w:sz w:val="22"/>
          <w:szCs w:val="22"/>
        </w:rPr>
        <w:t>changes to the financial regulations to update the expenses policy</w:t>
      </w:r>
    </w:p>
    <w:p w14:paraId="05CCEABD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2E07C2DD" w14:textId="072F0332" w:rsidR="00E8575F" w:rsidRDefault="00935843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Noted the </w:t>
      </w:r>
      <w:r w:rsidR="009733AD">
        <w:rPr>
          <w:rFonts w:ascii="Arial" w:eastAsia="Times New Roman" w:hAnsi="Arial" w:cs="Arial"/>
          <w:color w:val="000000"/>
          <w:sz w:val="22"/>
          <w:szCs w:val="22"/>
        </w:rPr>
        <w:t xml:space="preserve">impact of the </w:t>
      </w:r>
      <w:r>
        <w:rPr>
          <w:rFonts w:ascii="Arial" w:eastAsia="Times New Roman" w:hAnsi="Arial" w:cs="Arial"/>
          <w:color w:val="000000"/>
          <w:sz w:val="22"/>
          <w:szCs w:val="22"/>
        </w:rPr>
        <w:t>recent</w:t>
      </w:r>
      <w:r w:rsidR="009733AD">
        <w:rPr>
          <w:rFonts w:ascii="Arial" w:eastAsia="Times New Roman" w:hAnsi="Arial" w:cs="Arial"/>
          <w:color w:val="000000"/>
          <w:sz w:val="22"/>
          <w:szCs w:val="22"/>
        </w:rPr>
        <w:t xml:space="preserve">ly appointed </w:t>
      </w:r>
      <w:r>
        <w:rPr>
          <w:rFonts w:ascii="Arial" w:eastAsia="Times New Roman" w:hAnsi="Arial" w:cs="Arial"/>
          <w:color w:val="000000"/>
          <w:sz w:val="22"/>
          <w:szCs w:val="22"/>
        </w:rPr>
        <w:t>Football Projects Manager, the National Competitions Secretary and the Social Media Officer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474EC811" w14:textId="172C83F5" w:rsidR="00983AB4" w:rsidRDefault="00983AB4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by partner engagement in and contribution to Schools’ Football Week</w:t>
      </w:r>
    </w:p>
    <w:p w14:paraId="21CF1317" w14:textId="012F425B" w:rsidR="006B62DC" w:rsidRDefault="006B62DC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about the most recent meeting of FA Education Partners’ Group</w:t>
      </w:r>
    </w:p>
    <w:p w14:paraId="0D113E2E" w14:textId="30A21FD0" w:rsidR="008F1901" w:rsidRPr="00755123" w:rsidRDefault="008F1901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Expressed their gratitude to </w:t>
      </w:r>
      <w:r w:rsidR="00C51567">
        <w:rPr>
          <w:rFonts w:ascii="Arial" w:eastAsia="Times New Roman" w:hAnsi="Arial" w:cs="Arial"/>
          <w:color w:val="000000"/>
          <w:sz w:val="22"/>
          <w:szCs w:val="22"/>
        </w:rPr>
        <w:t xml:space="preserve">the ESFA’s preferred kit supplier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for an additional contribution to the </w:t>
      </w:r>
      <w:r w:rsidR="00C51567">
        <w:rPr>
          <w:rFonts w:ascii="Arial" w:eastAsia="Times New Roman" w:hAnsi="Arial" w:cs="Arial"/>
          <w:color w:val="000000"/>
          <w:sz w:val="22"/>
          <w:szCs w:val="22"/>
        </w:rPr>
        <w:t>Association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3FBADCA3" w14:textId="0E4F24AF" w:rsidR="00983AB4" w:rsidRPr="00983AB4" w:rsidRDefault="00CB029C" w:rsidP="00983AB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983A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983AB4">
        <w:rPr>
          <w:rFonts w:ascii="Arial" w:eastAsia="Times New Roman" w:hAnsi="Arial" w:cs="Arial"/>
          <w:color w:val="000000" w:themeColor="text1"/>
          <w:sz w:val="22"/>
          <w:szCs w:val="22"/>
        </w:rPr>
        <w:t>a detailed report of progress against the whole business plan, noting successes and risks</w:t>
      </w:r>
    </w:p>
    <w:p w14:paraId="7DAAC935" w14:textId="453E7A88" w:rsidR="00C61CB3" w:rsidRPr="00983AB4" w:rsidRDefault="00983AB4" w:rsidP="00983AB4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CB029C" w:rsidRPr="00983A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 update on the IT portal </w:t>
      </w:r>
    </w:p>
    <w:p w14:paraId="5CBE530B" w14:textId="755617D2" w:rsidR="00BB1F14" w:rsidRPr="00DA45F0" w:rsidRDefault="00BB1F14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 on the progress of the ESFA’s national </w:t>
      </w:r>
      <w:proofErr w:type="spellStart"/>
      <w:r w:rsidR="00515479">
        <w:rPr>
          <w:rFonts w:ascii="Arial" w:eastAsia="Times New Roman" w:hAnsi="Arial" w:cs="Arial"/>
          <w:color w:val="000000" w:themeColor="text1"/>
          <w:sz w:val="22"/>
          <w:szCs w:val="22"/>
        </w:rPr>
        <w:t>rep</w:t>
      </w:r>
      <w:proofErr w:type="spellEnd"/>
      <w:r w:rsidR="0051547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football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competitions</w:t>
      </w:r>
    </w:p>
    <w:p w14:paraId="51A4B242" w14:textId="54A47BFE" w:rsidR="00DA45F0" w:rsidRPr="00E93BAE" w:rsidRDefault="00515479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an extension to the deadline for sanctioning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BB49EEE" w14:textId="77777777" w:rsidR="00473E65" w:rsidRDefault="00473E65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the recently held AGM and agreed to reconsider the format and timing, in the interests of increasing engagement, prior to onward consultation with Council and Members</w:t>
      </w:r>
    </w:p>
    <w:p w14:paraId="1A715454" w14:textId="5CE9551F" w:rsidR="00E719BB" w:rsidRDefault="003150AC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their report from the Board Safeguarding Champion</w:t>
      </w:r>
    </w:p>
    <w:p w14:paraId="7E735E86" w14:textId="17426EDC" w:rsidR="00C32721" w:rsidRDefault="00C32721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Safeguarding Support Visits</w:t>
      </w:r>
    </w:p>
    <w:p w14:paraId="34EEF959" w14:textId="10353B6D" w:rsidR="003E7B7F" w:rsidRDefault="00C32721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that the </w:t>
      </w:r>
      <w:r w:rsidR="004725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advert for the co-opted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EDI specialist on Council</w:t>
      </w:r>
      <w:r w:rsidR="004725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had been placed</w:t>
      </w:r>
    </w:p>
    <w:p w14:paraId="01DCB972" w14:textId="6ECE2781" w:rsidR="00627680" w:rsidRDefault="0047250C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date for their mandatory safeguarding training</w:t>
      </w:r>
    </w:p>
    <w:p w14:paraId="1978E898" w14:textId="77777777" w:rsidR="001372A9" w:rsidRDefault="001372A9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</w:t>
      </w:r>
      <w:proofErr w:type="gramStart"/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>that opportunities</w:t>
      </w:r>
      <w:proofErr w:type="gramEnd"/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engage players in decision making had been considered.</w:t>
      </w:r>
    </w:p>
    <w:sectPr w:rsidR="006B62DC" w:rsidSect="00B83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631A" w14:textId="77777777" w:rsidR="00902704" w:rsidRDefault="00902704" w:rsidP="00353336">
      <w:pPr>
        <w:spacing w:after="0" w:line="240" w:lineRule="auto"/>
      </w:pPr>
      <w:r>
        <w:separator/>
      </w:r>
    </w:p>
  </w:endnote>
  <w:endnote w:type="continuationSeparator" w:id="0">
    <w:p w14:paraId="4191DF5D" w14:textId="77777777" w:rsidR="00902704" w:rsidRDefault="00902704" w:rsidP="00353336">
      <w:pPr>
        <w:spacing w:after="0" w:line="240" w:lineRule="auto"/>
      </w:pPr>
      <w:r>
        <w:continuationSeparator/>
      </w:r>
    </w:p>
  </w:endnote>
  <w:endnote w:type="continuationNotice" w:id="1">
    <w:p w14:paraId="7BA48A82" w14:textId="77777777" w:rsidR="00902704" w:rsidRDefault="00902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F5C2" w14:textId="77777777" w:rsidR="00902704" w:rsidRDefault="00902704" w:rsidP="00353336">
      <w:pPr>
        <w:spacing w:after="0" w:line="240" w:lineRule="auto"/>
      </w:pPr>
      <w:r>
        <w:separator/>
      </w:r>
    </w:p>
  </w:footnote>
  <w:footnote w:type="continuationSeparator" w:id="0">
    <w:p w14:paraId="137B6F6A" w14:textId="77777777" w:rsidR="00902704" w:rsidRDefault="00902704" w:rsidP="00353336">
      <w:pPr>
        <w:spacing w:after="0" w:line="240" w:lineRule="auto"/>
      </w:pPr>
      <w:r>
        <w:continuationSeparator/>
      </w:r>
    </w:p>
  </w:footnote>
  <w:footnote w:type="continuationNotice" w:id="1">
    <w:p w14:paraId="6F9E6814" w14:textId="77777777" w:rsidR="00902704" w:rsidRDefault="009027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38D7"/>
    <w:rsid w:val="00026F94"/>
    <w:rsid w:val="000814FC"/>
    <w:rsid w:val="00084976"/>
    <w:rsid w:val="000B084E"/>
    <w:rsid w:val="000B4E8C"/>
    <w:rsid w:val="000F4FAA"/>
    <w:rsid w:val="000F5B2B"/>
    <w:rsid w:val="000F6409"/>
    <w:rsid w:val="00107E5B"/>
    <w:rsid w:val="00116F64"/>
    <w:rsid w:val="001212A0"/>
    <w:rsid w:val="001372A9"/>
    <w:rsid w:val="00144862"/>
    <w:rsid w:val="00162466"/>
    <w:rsid w:val="001A642C"/>
    <w:rsid w:val="001C25A9"/>
    <w:rsid w:val="001C2DF2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3E7B7F"/>
    <w:rsid w:val="00412B35"/>
    <w:rsid w:val="004367F9"/>
    <w:rsid w:val="00455A2D"/>
    <w:rsid w:val="004563C6"/>
    <w:rsid w:val="00466216"/>
    <w:rsid w:val="0047250C"/>
    <w:rsid w:val="00473570"/>
    <w:rsid w:val="00473E65"/>
    <w:rsid w:val="00474D2B"/>
    <w:rsid w:val="00474E4C"/>
    <w:rsid w:val="00480865"/>
    <w:rsid w:val="004873BA"/>
    <w:rsid w:val="00496A36"/>
    <w:rsid w:val="004A020D"/>
    <w:rsid w:val="004A6D4B"/>
    <w:rsid w:val="004B27A1"/>
    <w:rsid w:val="004D3EFB"/>
    <w:rsid w:val="00515479"/>
    <w:rsid w:val="00567835"/>
    <w:rsid w:val="00574797"/>
    <w:rsid w:val="00576212"/>
    <w:rsid w:val="005960C1"/>
    <w:rsid w:val="00596171"/>
    <w:rsid w:val="005C0871"/>
    <w:rsid w:val="005D6E84"/>
    <w:rsid w:val="0061091E"/>
    <w:rsid w:val="006218A3"/>
    <w:rsid w:val="00627680"/>
    <w:rsid w:val="00637748"/>
    <w:rsid w:val="00650BDE"/>
    <w:rsid w:val="0067376A"/>
    <w:rsid w:val="00677168"/>
    <w:rsid w:val="00695030"/>
    <w:rsid w:val="00696F44"/>
    <w:rsid w:val="006B62DC"/>
    <w:rsid w:val="006C11BE"/>
    <w:rsid w:val="006E0CA3"/>
    <w:rsid w:val="006E6550"/>
    <w:rsid w:val="00700910"/>
    <w:rsid w:val="0070715D"/>
    <w:rsid w:val="00710666"/>
    <w:rsid w:val="00711EC6"/>
    <w:rsid w:val="0071500C"/>
    <w:rsid w:val="00723334"/>
    <w:rsid w:val="0073513E"/>
    <w:rsid w:val="00737B28"/>
    <w:rsid w:val="00755123"/>
    <w:rsid w:val="0076749C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B6D43"/>
    <w:rsid w:val="008C2D41"/>
    <w:rsid w:val="008C2F1E"/>
    <w:rsid w:val="008D687B"/>
    <w:rsid w:val="008F1901"/>
    <w:rsid w:val="008F4F22"/>
    <w:rsid w:val="00900C7F"/>
    <w:rsid w:val="00902704"/>
    <w:rsid w:val="00935843"/>
    <w:rsid w:val="00942BEF"/>
    <w:rsid w:val="009540BF"/>
    <w:rsid w:val="00961018"/>
    <w:rsid w:val="009733AD"/>
    <w:rsid w:val="00975A5D"/>
    <w:rsid w:val="00983AB4"/>
    <w:rsid w:val="009853D8"/>
    <w:rsid w:val="009868EE"/>
    <w:rsid w:val="009968A1"/>
    <w:rsid w:val="009A70D0"/>
    <w:rsid w:val="009B046C"/>
    <w:rsid w:val="009C3BDA"/>
    <w:rsid w:val="00A03761"/>
    <w:rsid w:val="00A12418"/>
    <w:rsid w:val="00A209CC"/>
    <w:rsid w:val="00A46FB4"/>
    <w:rsid w:val="00A536CE"/>
    <w:rsid w:val="00A579AF"/>
    <w:rsid w:val="00A616A0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677B3"/>
    <w:rsid w:val="00B81475"/>
    <w:rsid w:val="00B83CB2"/>
    <w:rsid w:val="00B84988"/>
    <w:rsid w:val="00B8F889"/>
    <w:rsid w:val="00B96B03"/>
    <w:rsid w:val="00B97F1E"/>
    <w:rsid w:val="00BA3CDA"/>
    <w:rsid w:val="00BB1F14"/>
    <w:rsid w:val="00BC62D5"/>
    <w:rsid w:val="00BD3FF5"/>
    <w:rsid w:val="00BF66D3"/>
    <w:rsid w:val="00C044EF"/>
    <w:rsid w:val="00C076E3"/>
    <w:rsid w:val="00C16407"/>
    <w:rsid w:val="00C32721"/>
    <w:rsid w:val="00C32EB6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029C"/>
    <w:rsid w:val="00CB1FC3"/>
    <w:rsid w:val="00CB7214"/>
    <w:rsid w:val="00CD31DB"/>
    <w:rsid w:val="00CE3CB6"/>
    <w:rsid w:val="00CE4E0A"/>
    <w:rsid w:val="00D40AC1"/>
    <w:rsid w:val="00D42C5C"/>
    <w:rsid w:val="00D47C7F"/>
    <w:rsid w:val="00D56874"/>
    <w:rsid w:val="00D64687"/>
    <w:rsid w:val="00D71432"/>
    <w:rsid w:val="00D76663"/>
    <w:rsid w:val="00DA1722"/>
    <w:rsid w:val="00DA45F0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8575F"/>
    <w:rsid w:val="00E93BAE"/>
    <w:rsid w:val="00EA3B12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72F20-BDC7-403C-A620-B13C61E0947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89345a1-ba9c-441e-91d3-d3fb9c534b1e"/>
    <ds:schemaRef ds:uri="492aa5d8-e75c-4377-a399-a53900562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16</cp:revision>
  <cp:lastPrinted>2021-01-08T12:00:00Z</cp:lastPrinted>
  <dcterms:created xsi:type="dcterms:W3CDTF">2022-02-03T14:12:00Z</dcterms:created>
  <dcterms:modified xsi:type="dcterms:W3CDTF">2022-02-03T14:38:00Z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